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89e8e82f2322f0524ec336e1c2c85757744dd4d"/>
    <w:p>
      <w:pPr>
        <w:pStyle w:val="Heading1"/>
      </w:pPr>
      <w:r>
        <w:t xml:space="preserve">T.C. İÇİŞLERİ BAKANLIĞI AFAD, DÜNYA BANKASI VE İZMİR BÜYÜKŞEHİR BELEDİYESİ</w:t>
      </w:r>
    </w:p>
    <w:bookmarkStart w:id="10" w:name="Xc8b6e54c136a0d97e95686dce3f067ef0169d8b"/>
    <w:p>
      <w:pPr>
        <w:pStyle w:val="Heading2"/>
      </w:pPr>
      <w:r>
        <w:t xml:space="preserve">RESILIENT İZMİR: KENTSEL DAYANIKLILIK VE ÇOKLU TEHLİKE RİSK DEĞERLENDİRMESİ</w:t>
      </w:r>
    </w:p>
    <w:bookmarkStart w:id="9" w:name="X20c8edc80c51666fe47d6e30d7a07ff212474e3"/>
    <w:p>
      <w:pPr>
        <w:pStyle w:val="Heading3"/>
      </w:pPr>
      <w:r>
        <w:t xml:space="preserve">EKSİK VERİ TAMAMLAMA PROTOKOLÜ, İKİ TARAFLI VERİ DEĞİŞİM ŞEMASI VE KURUMSAL BULUT YÖNETİŞİM PLANI</w:t>
      </w:r>
    </w:p>
    <w:p>
      <w:pPr>
        <w:pStyle w:val="FirstParagraph"/>
      </w:pPr>
      <w:r>
        <w:rPr>
          <w:b/>
          <w:bCs/>
        </w:rPr>
        <w:t xml:space="preserve">Belge Kodu:</w:t>
      </w:r>
      <w:r>
        <w:t xml:space="preserve"> </w:t>
      </w:r>
      <w:r>
        <w:rPr>
          <w:rStyle w:val="VerbatimChar"/>
        </w:rPr>
        <w:t xml:space="preserve">RI-DOC-2026-10-02-D1-PROTO</w:t>
      </w:r>
      <w:r>
        <w:br/>
      </w:r>
      <w:r>
        <w:rPr>
          <w:b/>
          <w:bCs/>
        </w:rPr>
        <w:t xml:space="preserve">Yayın Tarihi:</w:t>
      </w:r>
      <w:r>
        <w:t xml:space="preserve"> </w:t>
      </w:r>
      <w:r>
        <w:t xml:space="preserve">2 Ekim 2026</w:t>
      </w:r>
      <w:r>
        <w:br/>
      </w:r>
      <w:r>
        <w:rPr>
          <w:b/>
          <w:bCs/>
        </w:rPr>
        <w:t xml:space="preserve">Versiyon:</w:t>
      </w:r>
      <w:r>
        <w:t xml:space="preserve"> </w:t>
      </w:r>
      <w:r>
        <w:t xml:space="preserve">v1.0 (Resmî Koordinasyon Nüshası)</w:t>
      </w:r>
      <w:r>
        <w:br/>
      </w:r>
      <w:r>
        <w:rPr>
          <w:b/>
          <w:bCs/>
        </w:rPr>
        <w:t xml:space="preserve">Hazırlayan:</w:t>
      </w:r>
      <w:r>
        <w:t xml:space="preserve"> </w:t>
      </w:r>
      <w:r>
        <w:t xml:space="preserve">Dokuz Eylül Üniversitesi Şehir ve Bölge Planlama Bölümü &amp; Resilient İzmir Teknik Çalışma Grubu</w:t>
      </w:r>
      <w:r>
        <w:br/>
      </w:r>
      <w:r>
        <w:rPr>
          <w:b/>
          <w:bCs/>
        </w:rPr>
        <w:t xml:space="preserve">Muhatap Kurumlar:</w:t>
      </w:r>
      <w:r>
        <w:t xml:space="preserve"> </w:t>
      </w:r>
      <w:r>
        <w:t xml:space="preserve">T.C. İçişleri Bakanlığı AFAD, Dünya Bankası (World Bank TAFF Heyeti), İzmir Büyükşehir Belediyesi (İBB), Alan Uzmanları Çalışma Grubu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yönetici-özeti-ve-protokolün-amaci"/>
    <w:p>
      <w:pPr>
        <w:pStyle w:val="Heading2"/>
      </w:pPr>
      <w:r>
        <w:t xml:space="preserve">1. YÖNETİCİ ÖZETİ VE PROTOKOLÜN AMACI</w:t>
      </w:r>
    </w:p>
    <w:p>
      <w:pPr>
        <w:pStyle w:val="FirstParagraph"/>
      </w:pPr>
      <w:r>
        <w:t xml:space="preserve">1 Ekim 2026 tarihli Teknik Koordinasyon Toplantısı’nda alınan stratejik kararlar ve Prof. Dr. Evren Erdin başkanlığında yürütülen teknik değerlendirmeler doğrultusunda; AFAD tarafından konsorsiyuma intikal ettirilen</w:t>
      </w:r>
      <w:r>
        <w:t xml:space="preserve"> </w:t>
      </w:r>
      <w:r>
        <w:rPr>
          <w:b/>
          <w:bCs/>
        </w:rPr>
        <w:t xml:space="preserve">2,15 GB hacmindeki kurumsal veri paketi</w:t>
      </w:r>
      <w:r>
        <w:t xml:space="preserve"> </w:t>
      </w:r>
      <w:r>
        <w:t xml:space="preserve">başarıyla sisteme işlenmiş, mekânsal taksonomisi tamamlanarak</w:t>
      </w:r>
      <w:r>
        <w:t xml:space="preserve"> </w:t>
      </w:r>
      <w:r>
        <w:rPr>
          <w:b/>
          <w:bCs/>
        </w:rPr>
        <w:t xml:space="preserve">Resilient İzmir Web Karar Destek Platformu v3.8</w:t>
      </w:r>
      <w:r>
        <w:t xml:space="preserve"> </w:t>
      </w:r>
      <w:r>
        <w:t xml:space="preserve">üzerine canlı olarak entegre edilmiştir.</w:t>
      </w:r>
    </w:p>
    <w:p>
      <w:pPr>
        <w:pStyle w:val="BodyText"/>
      </w:pPr>
      <w:r>
        <w:t xml:space="preserve">Entegre edilen 2,15 GB paket kapsamında: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991 Kritik Altyapı Nokta Varlığı:</w:t>
      </w:r>
      <w:r>
        <w:t xml:space="preserve"> </w:t>
      </w:r>
      <w:r>
        <w:t xml:space="preserve">Sağlık (692), Enerji (109), Ulaşım (131), Su/Baraj (33), Afet Yönetimi/Emniyet (13), Kritik Sanayi/BEKRA (8) ve Gıda Lojistiği (5) tesisleri koordinatlı olarak taranmıştır.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1.157 Şebeke ve İletim Hattı:</w:t>
      </w:r>
      <w:r>
        <w:t xml:space="preserve"> </w:t>
      </w:r>
      <w:r>
        <w:t xml:space="preserve">TEİAŞ yüksek gerilim iletim hatları, BOTAŞ doğalgaz boru hatları ve DSİ taşkın koruma kanalları sisteme aktarılmıştır.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MTA 2026 Güncel Diri Fay Segmentleri:</w:t>
      </w:r>
      <w:r>
        <w:t xml:space="preserve"> </w:t>
      </w:r>
      <w:r>
        <w:t xml:space="preserve">İzmir ili genelindeki 1.102 diri fay parçası sismotektonik veri tabanına bağlanmıştır.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Hasar Tespit Kütüğü:</w:t>
      </w:r>
      <w:r>
        <w:t xml:space="preserve"> </w:t>
      </w:r>
      <w:r>
        <w:t xml:space="preserve">30 Ekim 2020 depremi sonrası ÇŞİDB ve AFAD tarafından incelenen 215.603 binaya ait hasar kayıtları (1.710 ağır hasarlı/yıkık bina noktası) mahalle ölçeğinde eşleştirilmiştir.</w:t>
      </w:r>
    </w:p>
    <w:p>
      <w:pPr>
        <w:pStyle w:val="BodyText"/>
      </w:pPr>
      <w:r>
        <w:t xml:space="preserve">Bununla birlikte, teknik toplantı özetinde de açıkça ifade edildiği üzere, projenin</w:t>
      </w:r>
      <w:r>
        <w:t xml:space="preserve"> </w:t>
      </w:r>
      <w:r>
        <w:rPr>
          <w:b/>
          <w:bCs/>
        </w:rPr>
        <w:t xml:space="preserve">Çoklu Tehlike Kırılganlık Modeli (Multi-Hazard Vulnerability)</w:t>
      </w:r>
      <w:r>
        <w:t xml:space="preserve"> </w:t>
      </w:r>
      <w:r>
        <w:t xml:space="preserve">ve Doç. Dr. İsmail Çağrı Özcan tarafından yürütülen</w:t>
      </w:r>
      <w:r>
        <w:t xml:space="preserve"> </w:t>
      </w:r>
      <w:r>
        <w:rPr>
          <w:b/>
          <w:bCs/>
        </w:rPr>
        <w:t xml:space="preserve">Fayda-Maliyet Analizi (CBA - Cost-Benefit Analysis)</w:t>
      </w:r>
      <w:r>
        <w:t xml:space="preserve"> </w:t>
      </w:r>
      <w:r>
        <w:t xml:space="preserve">bileşenlerinin</w:t>
      </w:r>
      <w:r>
        <w:t xml:space="preserve"> </w:t>
      </w:r>
      <w:r>
        <w:rPr>
          <w:b/>
          <w:bCs/>
        </w:rPr>
        <w:t xml:space="preserve">%60 seviyesinden %100 analitik kesinliğe</w:t>
      </w:r>
      <w:r>
        <w:t xml:space="preserve"> </w:t>
      </w:r>
      <w:r>
        <w:t xml:space="preserve">ulaşması için</w:t>
      </w:r>
      <w:r>
        <w:t xml:space="preserve"> </w:t>
      </w:r>
      <w:r>
        <w:rPr>
          <w:b/>
          <w:bCs/>
        </w:rPr>
        <w:t xml:space="preserve">eksik kalan %40’lık veri envanterinin</w:t>
      </w:r>
      <w:r>
        <w:t xml:space="preserve"> </w:t>
      </w:r>
      <w:r>
        <w:t xml:space="preserve">paydaş kurumlardan ivedilikle temin edilmesi gerekmektedir.</w:t>
      </w:r>
    </w:p>
    <w:p>
      <w:pPr>
        <w:pStyle w:val="BodyText"/>
      </w:pPr>
      <w:r>
        <w:t xml:space="preserve">İşbu protokol; eksik verilerin kurum kurum resmi talep listesini, veri tabanı şemalarını, alan uzmanı hocaların çıktı entegrasyon yöntemini ve ortak kurumsal bulut (Drive/Nextcloud) hiyerarşisini kayıt altına almaktadır.</w:t>
      </w:r>
    </w:p>
    <w:p>
      <w:r>
        <w:pict>
          <v:rect style="width:0;height:1.5pt" o:hralign="center" o:hrstd="t" o:hr="t"/>
        </w:pict>
      </w:r>
    </w:p>
    <w:bookmarkEnd w:id="11"/>
    <w:bookmarkStart w:id="12" w:name="X0a972aae34dc80290cfec544fc4469f6f93bc51"/>
    <w:p>
      <w:pPr>
        <w:pStyle w:val="Heading2"/>
      </w:pPr>
      <w:r>
        <w:t xml:space="preserve">2. EKSİK KALAN %40 VERİ ENVENTARİ VE KURUMSAL TALEP MATRİSİ</w:t>
      </w:r>
    </w:p>
    <w:p>
      <w:pPr>
        <w:pStyle w:val="FirstParagraph"/>
      </w:pPr>
      <w:r>
        <w:t xml:space="preserve">Aşağıdaki matris, 15 Eylül 2026 tarihli CBA Veri Gereksinimleri ve ToR T5–T9 standartları gereğince AFAD koordinasyonunda ilgili bakanlık ve yerel kurumlardan resmi yazıyla talep edilecek veri kalemlerini tanımlar: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23"/>
        <w:gridCol w:w="1218"/>
        <w:gridCol w:w="1218"/>
        <w:gridCol w:w="1218"/>
        <w:gridCol w:w="1218"/>
        <w:gridCol w:w="1523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Sıra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İlgili Kurum / Kuruluş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Talep Edilen Veri Seti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Gerekli Format / Nitelik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Resilient İzmir Modelinde Kullanım Alanı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Öncelik Derecesi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T.C. Sağlık Bakanlığı</w:t>
            </w:r>
            <w:r>
              <w:t xml:space="preserve"> </w:t>
            </w:r>
            <w:r>
              <w:t xml:space="preserve">(İl Sağlık Müd.)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 Hastane &amp; 497 ASM için: Yapım Yılı, Taşıyıcı Sistem Türü (C1/C2/S1), Sismik İzolatör Durumu, Yatak Kapasitesi ve Jeneratör Yakıt Rezervi.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 / Tabular (.xlsx, .csv)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Kritik Altyapı Yapısal Kırılganlık İndeksi, Kesinti Zarar Fonksiyonu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Kritik (P1)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T.C. Millî Eğitim Bakanlığı</w:t>
            </w:r>
            <w:r>
              <w:t xml:space="preserve"> </w:t>
            </w:r>
            <w:r>
              <w:t xml:space="preserve">(İnşaat Emlak D.)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850+ Okul binasının yapım yılı, MEB/İSMEP güçlendirme geçmişi ve derslik/öğrenci sayıları.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 / SHP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Deprem Anı Toplanma ve Tahliye Kapasitesi, Sosyoekonomik Kırılganlık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Kritik (P1)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TEİAŞ 3. Bölge &amp; GDZ Elektrik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Trafo Merkezinin (TM) fider bazlı servis etki alanları (mahalle eşleşmesi) ve trafo kurulu güçleri (MVA).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 (.shp / .geojson) veya Hat Şeması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Altyapı Bağımlılık &amp; Kaskat Şebeke Kesinti Simülatörü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Kritik (P1)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İZSU Genel Müdürlüğü</w:t>
            </w:r>
            <w:r>
              <w:t xml:space="preserve"> </w:t>
            </w:r>
            <w:r>
              <w:t xml:space="preserve">(İBB)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 içme suyu iletim hatları, arıtma tesisleri, terfi pompaları ve basınç zonlama vanalarının topolojik şebeke grafı.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 (.gdb / .shp)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SPoF (Tek Hata Noktası) ve Su Dağıtım Kesinti Analizi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Yüksek (P2)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İzmir Ulaşım Merkezi (İZUM)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Karayolu ana arterleri kavşak araç sayımları, kritik koridor ortalama seyir hızları ve servis seviyesi (LOS) verileri.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API / Saatlik CSV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 (Zaman Değeri) ve Alternatif Rota Ulaşım Gecikme Maliyeti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Yüksek (P2)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ÇŞİDB</w:t>
            </w:r>
            <w:r>
              <w:t xml:space="preserve"> </w:t>
            </w:r>
            <w:r>
              <w:t xml:space="preserve">(Kentsel Dönüşüm Bşk.)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İzmir geneli 2026 yılı resmi m² yapı güçlendirme ve yeniden yapım birim maliyetleri (Sınıf III-B, IV-A, IV-C).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Resmi Tebliğ / Tablo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S-02 Bina Güçlendirme Paketi CAPEX ve FGB Doğrulaması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Yüksek (P2)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İzmir Sanayi &amp; Ticaret Odaları</w:t>
            </w:r>
            <w:r>
              <w:t xml:space="preserve"> </w:t>
            </w:r>
            <w:r>
              <w:t xml:space="preserve">(EBSO/İZTO)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OSB’ler (Aliağa, Çiğli, Torbalı, Kemalpaşa) bazında günlük ortalama brüt üretim/katma değer kaybı katsayıları.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Sektörel İstatistik Raporu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İş Kesintisi (Business Interruption) Çarpanı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Orta (P3)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MTA &amp; AFAD Deprem Dairesi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İzmir ve yakın çevresindeki derin sondaj kuyusu zemin sınıfı (</w:t>
            </w:r>
            <m:oMath>
              <m:sSub>
                <m:e>
                  <m:r>
                    <m:t>V</m:t>
                  </m:r>
                </m:e>
                <m:sub>
                  <m:r>
                    <m:t>s</m:t>
                  </m:r>
                  <m:r>
                    <m:t>30</m:t>
                  </m:r>
                </m:sub>
              </m:sSub>
            </m:oMath>
            <w:r>
              <w:t xml:space="preserve">, ZD-ZE zemin dağılımı ve rezonans periyotları).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Noktasal Zemin Kütüğü (.xlsx)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Mikro-bölgeleme ve Zemin Büyütmesi Göstergesi (</w:t>
            </w:r>
            <m:oMath>
              <m:r>
                <m:t>H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Orta (P3)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Start w:id="16" w:name="Xc8013d1dfd21aee5eaf5caad892862ca6392078"/>
    <w:p>
      <w:pPr>
        <w:pStyle w:val="Heading2"/>
      </w:pPr>
      <w:r>
        <w:t xml:space="preserve">3. DOÇ. DR. İSMAİL ÇAĞRI ÖZCAN CBA MODELİ İÇİN EKONOMETRİK PARAMETRELER</w:t>
      </w:r>
    </w:p>
    <w:p>
      <w:pPr>
        <w:pStyle w:val="FirstParagraph"/>
      </w:pPr>
      <w:r>
        <w:t xml:space="preserve">Fayda-Maliyet Analizinin (CBA) Dünya Bankası Yatırım Kurulu standartlarında nihai hale getirilmesi için aşağıdaki ekonometrik parametre seti uzlaştırılmıştır:</w:t>
      </w:r>
    </w:p>
    <w:bookmarkStart w:id="13" w:name="X7560b290fe0aa03badefc257137a67d4cd44538"/>
    <w:p>
      <w:pPr>
        <w:pStyle w:val="Heading3"/>
      </w:pPr>
      <w:r>
        <w:t xml:space="preserve">3.1. İstatistiksel Hayat Değeri (VSL - Value of Statistical Life)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Dünya Bankası Türkiye Referans Değeri:</w:t>
      </w:r>
      <w:r>
        <w:t xml:space="preserve"> </w:t>
      </w:r>
      <w:r>
        <w:t xml:space="preserve">1.450.000 USD (Satın Alma Gücü Paritesi - PPP bazlı).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İzmir Yerelleştirilmiş GSYH Ağırlıklı Değer (Önerilen):</w:t>
      </w:r>
      <w:r>
        <w:t xml:space="preserve"> </w:t>
      </w:r>
      <w:r>
        <w:rPr>
          <w:b/>
          <w:bCs/>
        </w:rPr>
        <w:t xml:space="preserve">1.820.000 USD</w:t>
      </w:r>
      <w:r>
        <w:br/>
      </w:r>
      <w:r>
        <w:rPr>
          <w:i/>
          <w:iCs/>
        </w:rPr>
        <w:t xml:space="preserve">(Gerekçe: TÜİK 2024 İl Düzeyinde Kişi Başına GSYH verilerine göre İzmir, Türkiye ortalamasının %25,8 üzerinde yer almakta olup kentsel sermaye ve insan sermayesi yoğunluğu daha yüksektir).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Konservatif Taban Değer (Alt Sınır):</w:t>
      </w:r>
      <w:r>
        <w:t xml:space="preserve"> </w:t>
      </w:r>
      <w:r>
        <w:t xml:space="preserve">950.000 USD (Salt asgari tazminat ve tedavi maliyetleri tabanı).</w:t>
      </w:r>
    </w:p>
    <w:bookmarkEnd w:id="13"/>
    <w:bookmarkStart w:id="14" w:name="X96454982c8041f7a70c4b814bc830b04f47b073"/>
    <w:p>
      <w:pPr>
        <w:pStyle w:val="Heading3"/>
      </w:pPr>
      <w:r>
        <w:t xml:space="preserve">3.2. Sosyal İskonto Oranı (</w:t>
      </w:r>
      <m:oMath>
        <m:r>
          <m:t>r</m:t>
        </m:r>
      </m:oMath>
      <w:r>
        <w:t xml:space="preserve">) ve Değerlendirme Ufku (</w:t>
      </w:r>
      <m:oMath>
        <m:r>
          <m:t>T</m:t>
        </m:r>
      </m:oMath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Merkezi Taban Senaryo: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%</m:t>
        </m:r>
        <m:r>
          <m:t>5</m:t>
        </m:r>
        <m:r>
          <m:rPr>
            <m:sty m:val="p"/>
          </m:rPr>
          <m:t>,</m:t>
        </m:r>
        <m:r>
          <m:t>0</m:t>
        </m:r>
      </m:oMath>
      <w:r>
        <w:t xml:space="preserve"> </w:t>
      </w:r>
      <w:r>
        <w:t xml:space="preserve">–</w:t>
      </w:r>
      <w:r>
        <w:t xml:space="preserve"> </w:t>
      </w:r>
      <m:oMath>
        <m:r>
          <m:rPr>
            <m:sty m:val="p"/>
          </m:rPr>
          <m:t>%</m:t>
        </m:r>
        <m:r>
          <m:t>6</m:t>
        </m:r>
        <m:r>
          <m:rPr>
            <m:sty m:val="p"/>
          </m:rPr>
          <m:t>,</m:t>
        </m:r>
        <m:r>
          <m:t>0</m:t>
        </m:r>
      </m:oMath>
      <w:r>
        <w:t xml:space="preserve">, Zaman Ufku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Yıl.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Duyarlılık Sınırları: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%</m:t>
        </m:r>
        <m:r>
          <m:t>3</m:t>
        </m:r>
        <m:r>
          <m:rPr>
            <m:sty m:val="p"/>
          </m:rPr>
          <m:t>,</m:t>
        </m:r>
        <m:r>
          <m:t>0</m:t>
        </m:r>
      </m:oMath>
      <w:r>
        <w:t xml:space="preserve"> </w:t>
      </w:r>
      <w:r>
        <w:t xml:space="preserve">(Gelecek kuşaklar/çevresel altyapı) ile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%</m:t>
        </m:r>
        <m:r>
          <m:t>10</m:t>
        </m:r>
        <m:r>
          <m:rPr>
            <m:sty m:val="p"/>
          </m:rPr>
          <m:t>,</m:t>
        </m:r>
        <m:r>
          <m:t>0</m:t>
        </m:r>
      </m:oMath>
      <w:r>
        <w:t xml:space="preserve"> </w:t>
      </w:r>
      <w:r>
        <w:t xml:space="preserve">(Yüksek sermaye maliyeti).</w:t>
      </w:r>
    </w:p>
    <w:bookmarkEnd w:id="14"/>
    <w:bookmarkStart w:id="15" w:name="Xe3e0221ef41c3fd6d72f2525a0bd35a990f5270"/>
    <w:p>
      <w:pPr>
        <w:pStyle w:val="Heading3"/>
      </w:pPr>
      <w:r>
        <w:t xml:space="preserve">3.3. İşgöremezlik ve Dolaylı Kesinti Çarpanı (Business Interruption Multiplier -</w:t>
      </w:r>
      <w:r>
        <w:t xml:space="preserve"> </w:t>
      </w:r>
      <m:oMath>
        <m:r>
          <m:t>B</m:t>
        </m:r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Standart Kentsel Alan: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20</m:t>
        </m:r>
        <m:r>
          <m:rPr>
            <m:sty m:val="p"/>
          </m:rPr>
          <m:t>×</m:t>
        </m:r>
      </m:oMath>
      <w:r>
        <w:t xml:space="preserve"> </w:t>
      </w:r>
      <w:r>
        <w:t xml:space="preserve">doğrudan fiziksel hasar.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Kritik Sanayi ve Lojistik Koridoru (Aliağa - Menemen - Torbalı):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65</m:t>
        </m:r>
        <m:r>
          <m:rPr>
            <m:sty m:val="p"/>
          </m:rPr>
          <m:t>×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–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,</m:t>
        </m:r>
        <m:r>
          <m:t>20</m:t>
        </m:r>
        <m:r>
          <m:rPr>
            <m:sty m:val="p"/>
          </m:rPr>
          <m:t>×</m:t>
        </m:r>
      </m:oMath>
      <w:r>
        <w:t xml:space="preserve"> </w:t>
      </w:r>
      <w:r>
        <w:t xml:space="preserve">(Tedarik zinciri kopması ve liman duruş maliyetleri dahil).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8" w:name="Xc02cf767e9eb99dffe99e7c4572ae33a0490cdd"/>
    <w:p>
      <w:pPr>
        <w:pStyle w:val="Heading2"/>
      </w:pPr>
      <w:r>
        <w:t xml:space="preserve">4. ORTAK KURUMSAL BULUT (GOOGLE DRIVE / NEXTCLOUD) HİYERARŞİSİ</w:t>
      </w:r>
    </w:p>
    <w:p>
      <w:pPr>
        <w:pStyle w:val="FirstParagraph"/>
      </w:pPr>
      <w:r>
        <w:t xml:space="preserve">Teknik toplantıda AFAD yetkilileri ve Evren Erdin Hoca tarafından mutabık kalınan</w:t>
      </w:r>
      <w:r>
        <w:t xml:space="preserve"> </w:t>
      </w:r>
      <w:r>
        <w:rPr>
          <w:i/>
          <w:iCs/>
        </w:rPr>
        <w:t xml:space="preserve">“veri gizliliği, versiyon karmaşasının önlenmesi ve hocaların birbirlerinin çıktılarını eşzamanlı görebilmesi”</w:t>
      </w:r>
      <w:r>
        <w:t xml:space="preserve"> </w:t>
      </w:r>
      <w:r>
        <w:t xml:space="preserve">ihtiyacına istinaden aşağıdaki</w:t>
      </w:r>
      <w:r>
        <w:t xml:space="preserve"> </w:t>
      </w:r>
      <w:r>
        <w:rPr>
          <w:b/>
          <w:bCs/>
        </w:rPr>
        <w:t xml:space="preserve">5 Seviyeli Klasör Mimarisi</w:t>
      </w:r>
      <w:r>
        <w:t xml:space="preserve"> </w:t>
      </w:r>
      <w:r>
        <w:t xml:space="preserve">kurulmuştur:</w:t>
      </w:r>
    </w:p>
    <w:p>
      <w:pPr>
        <w:pStyle w:val="SourceCode"/>
      </w:pPr>
      <w:r>
        <w:rPr>
          <w:rStyle w:val="VerbatimChar"/>
        </w:rPr>
        <w:t xml:space="preserve">[RESILIENT_IZMIR_CLOUD_ROOT]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📁 01_RAW_INSTITUTIONAL_DATA (Salt Okunur / Read-Only Arşiv)</w:t>
      </w:r>
      <w:r>
        <w:br/>
      </w:r>
      <w:r>
        <w:rPr>
          <w:rStyle w:val="VerbatimChar"/>
        </w:rPr>
        <w:t xml:space="preserve">│   ├── 📁 AFAD_Official_Package_202609 (2.15 GB Orijinal Paket)</w:t>
      </w:r>
      <w:r>
        <w:br/>
      </w:r>
      <w:r>
        <w:rPr>
          <w:rStyle w:val="VerbatimChar"/>
        </w:rPr>
        <w:t xml:space="preserve">│   ├── 📁 IBB_GIS_Layers (Toplanma alanları, itfaiye, mezarlıklar)</w:t>
      </w:r>
      <w:r>
        <w:br/>
      </w:r>
      <w:r>
        <w:rPr>
          <w:rStyle w:val="VerbatimChar"/>
        </w:rPr>
        <w:t xml:space="preserve">│   ├── 📁 TUIK_2024_Demographics (Mahalle nüfus, yaş, bina dağılımları)</w:t>
      </w:r>
      <w:r>
        <w:br/>
      </w:r>
      <w:r>
        <w:rPr>
          <w:rStyle w:val="VerbatimChar"/>
        </w:rPr>
        <w:t xml:space="preserve">│   └── 📁 DASK_and_Building_Registers (2020 hasar tespit kütüğü)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📁 02_PREPROCESSED_EXPERT_LAYERS (Alan Uzmanı Hocaların Çalışma Alanı)</w:t>
      </w:r>
      <w:r>
        <w:br/>
      </w:r>
      <w:r>
        <w:rPr>
          <w:rStyle w:val="VerbatimChar"/>
        </w:rPr>
        <w:t xml:space="preserve">│   ├── 📁 Geo_Seismic_Hazard (Deprem ivmesi, diri faylar, sıvılaşma)</w:t>
      </w:r>
      <w:r>
        <w:br/>
      </w:r>
      <w:r>
        <w:rPr>
          <w:rStyle w:val="VerbatimChar"/>
        </w:rPr>
        <w:t xml:space="preserve">│   ├── 📁 Hydro_Coastal_Flood (Taşkın debileri, tsunami basma derinliği)</w:t>
      </w:r>
      <w:r>
        <w:br/>
      </w:r>
      <w:r>
        <w:rPr>
          <w:rStyle w:val="VerbatimChar"/>
        </w:rPr>
        <w:t xml:space="preserve">│   ├── 📁 Structural_Building_Stock (Tipoloji, kat sayısı, dönem kütükleri)</w:t>
      </w:r>
      <w:r>
        <w:br/>
      </w:r>
      <w:r>
        <w:rPr>
          <w:rStyle w:val="VerbatimChar"/>
        </w:rPr>
        <w:t xml:space="preserve">│   ├── 📁 Transportation_Network (Yol ağı grafı, köprüler, SPoF noktaları)</w:t>
      </w:r>
      <w:r>
        <w:br/>
      </w:r>
      <w:r>
        <w:rPr>
          <w:rStyle w:val="VerbatimChar"/>
        </w:rPr>
        <w:t xml:space="preserve">│   └── 📁 Critical_Infrastructure_Assets (991 tesis yapısal öznitelikleri)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📁 03_MULTI_HAZARD_SYNTHESIS (Çoklu Tehlike &amp; Kırılganlık Entegrasyonu)</w:t>
      </w:r>
      <w:r>
        <w:br/>
      </w:r>
      <w:r>
        <w:rPr>
          <w:rStyle w:val="VerbatimChar"/>
        </w:rPr>
        <w:t xml:space="preserve">│   ├── 📁 F_BWM_Weights_and_Matrices (Ağırlık setleri, tutarlılık oranları)</w:t>
      </w:r>
      <w:r>
        <w:br/>
      </w:r>
      <w:r>
        <w:rPr>
          <w:rStyle w:val="VerbatimChar"/>
        </w:rPr>
        <w:t xml:space="preserve">│   ├── 📁 Master_GeoJSON_1317 (1.317 mahalle kanonik gösterge tablosu)</w:t>
      </w:r>
      <w:r>
        <w:br/>
      </w:r>
      <w:r>
        <w:rPr>
          <w:rStyle w:val="VerbatimChar"/>
        </w:rPr>
        <w:t xml:space="preserve">│   └── 📁 Priority_Tiers_A_B_C (Kademe-A/B/C çekirdek sıcak nokta poligonları)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📁 04_CBA_AND_FEASIBILITY (Doç. Dr. İsmail Çağrı Özcan Çalışma Alanı)</w:t>
      </w:r>
      <w:r>
        <w:br/>
      </w:r>
      <w:r>
        <w:rPr>
          <w:rStyle w:val="VerbatimChar"/>
        </w:rPr>
        <w:t xml:space="preserve">│   ├── 📁 Input_Financial_Parameters (VSL, birim fiyatlar, iskonto serileri)</w:t>
      </w:r>
      <w:r>
        <w:br/>
      </w:r>
      <w:r>
        <w:rPr>
          <w:rStyle w:val="VerbatimChar"/>
        </w:rPr>
        <w:t xml:space="preserve">│   ├── 📁 Damage_Loss_Functions (Aşılma eğrileri, doğrudan/dolaylı hasarlar)</w:t>
      </w:r>
      <w:r>
        <w:br/>
      </w:r>
      <w:r>
        <w:rPr>
          <w:rStyle w:val="VerbatimChar"/>
        </w:rPr>
        <w:t xml:space="preserve">│   └── 📁 Investment_Packages_S01_S06 (CAPEX, OPEX, BCR, NPV model çıktıları)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└── 📁 05_EXECUTIVE_DELIVERABLES (Resmi Teslimat Belgeleri &amp; Web Entegrasyonu)</w:t>
      </w:r>
      <w:r>
        <w:br/>
      </w:r>
      <w:r>
        <w:rPr>
          <w:rStyle w:val="VerbatimChar"/>
        </w:rPr>
        <w:t xml:space="preserve">    ├── 📁 Technical_Reports_PDF_DOCX (D1.1, D1.2, CBA Raporları - TR &amp; EN)</w:t>
      </w:r>
      <w:r>
        <w:br/>
      </w:r>
      <w:r>
        <w:rPr>
          <w:rStyle w:val="VerbatimChar"/>
        </w:rPr>
        <w:t xml:space="preserve">    ├── 📁 Coordination_Toolkits_XLSX (Gösterge matrisleri, Gantt takvimi)</w:t>
      </w:r>
      <w:r>
        <w:br/>
      </w:r>
      <w:r>
        <w:rPr>
          <w:rStyle w:val="VerbatimChar"/>
        </w:rPr>
        <w:t xml:space="preserve">    ├── 📁 HighRes_Atlas_300DPI (51+ tematik harita ve figür atlası)</w:t>
      </w:r>
      <w:r>
        <w:br/>
      </w:r>
      <w:r>
        <w:rPr>
          <w:rStyle w:val="VerbatimChar"/>
        </w:rPr>
        <w:t xml:space="preserve">    └── 📁 Web_Platform_Releases (Cloudflare Pages canlı dağıtım paketleri)</w:t>
      </w:r>
    </w:p>
    <w:bookmarkStart w:id="17" w:name="Xcd7f763ad1ef764f379d0bf82f1896d293c8df7"/>
    <w:p>
      <w:pPr>
        <w:pStyle w:val="Heading3"/>
      </w:pPr>
      <w:r>
        <w:t xml:space="preserve">4.1. Kullanıcı Yetkilendirme ve Güvenlik Seviyeleri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60"/>
        <w:gridCol w:w="960"/>
        <w:gridCol w:w="1200"/>
        <w:gridCol w:w="1200"/>
        <w:gridCol w:w="1200"/>
        <w:gridCol w:w="1200"/>
        <w:gridCol w:w="12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Kullanıcı Rolü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Yetkili Gruplar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01_RAW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02_EXPERT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03_SYNTHESIS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04_CBA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05_DELIVERABLES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Yönetici (Admin)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 Dr. Evren Erdin, Proje Koordinatörü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Tam Yetki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Tam Yetki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Tam Yetki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Tam Yetki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Tam Yetki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Alan Uzmanı Hoca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Sismoloji, Hidroloji, Ulaşım, Yapı Hocaları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Yazma / Yükleme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Ekonomik Uzman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Doç. Dr. İsmail Çağrı Özcan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Yazma / Yükleme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İnceleme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Kurum Temsilcisi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AFAD, Dünya Bankası, İBB Yetkilileri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Görüntüle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Resmî İndirme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End w:id="18"/>
    <w:bookmarkStart w:id="19" w:name="X62b7871755d665966adaa1b16d56f1dfd2a7aee"/>
    <w:p>
      <w:pPr>
        <w:pStyle w:val="Heading2"/>
      </w:pPr>
      <w:r>
        <w:t xml:space="preserve">5. ALAN UZMANLARI İÇİN BİLİMSEL KONSENSÜS VE KALİBRASYON AKIŞI</w:t>
      </w:r>
    </w:p>
    <w:p>
      <w:pPr>
        <w:pStyle w:val="FirstParagraph"/>
      </w:pPr>
      <w:r>
        <w:t xml:space="preserve">Platformda devreye alınan</w:t>
      </w:r>
      <w:r>
        <w:t xml:space="preserve"> </w:t>
      </w:r>
      <w:r>
        <w:rPr>
          <w:b/>
          <w:bCs/>
        </w:rPr>
        <w:t xml:space="preserve">“Uzman Konsensüs Setini Dışa Aktar”</w:t>
      </w:r>
      <w:r>
        <w:t xml:space="preserve"> </w:t>
      </w:r>
      <w:r>
        <w:t xml:space="preserve">motoru ile alan uzmanı hocaların bilimsel girdileri şu adımlarla entegre edilecektir: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Ön İşleme ve Normalizasyon:</w:t>
      </w:r>
      <w:r>
        <w:t xml:space="preserve"> </w:t>
      </w:r>
      <w:r>
        <w:t xml:space="preserve">Uzman hoca kendi alanındaki ham veriyi işleyerek Seviye 02 klasörüne koyar.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Katsayı Kalibrasyonu:</w:t>
      </w:r>
      <w:r>
        <w:t xml:space="preserve"> </w:t>
      </w:r>
      <w:r>
        <w:t xml:space="preserve">Web platformunun Senaryo Simülatörü arayüzünde F-BWM ağırlık kaydırıcılarını disipliner önceliklerine göre test eder.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Resmî Konsensüs Dosyası Üretimi:</w:t>
      </w:r>
      <w:r>
        <w:t xml:space="preserve"> </w:t>
      </w:r>
      <w:r>
        <w:t xml:space="preserve">Simülatörden tek tıkla üretilen</w:t>
      </w:r>
      <w:r>
        <w:t xml:space="preserve"> </w:t>
      </w:r>
      <w:r>
        <w:rPr>
          <w:rStyle w:val="VerbatimChar"/>
        </w:rPr>
        <w:t xml:space="preserve">Resilient_Izmir_Uzman_Konsensus_Seti_[Tarih].json</w:t>
      </w:r>
      <w:r>
        <w:t xml:space="preserve"> </w:t>
      </w:r>
      <w:r>
        <w:t xml:space="preserve">dosyası Seviye 03’e kaydedilir.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Model Otomasyonu:</w:t>
      </w:r>
      <w:r>
        <w:t xml:space="preserve"> </w:t>
      </w:r>
      <w:r>
        <w:t xml:space="preserve">Python arka uç motoru bu JSON parametre setini okuyarak 1.317 mahallenin nihai kırılganlık ve öncelik skorlarını resmen kilitler.</w:t>
      </w:r>
    </w:p>
    <w:p>
      <w:r>
        <w:pict>
          <v:rect style="width:0;height:1.5pt" o:hralign="center" o:hrstd="t" o:hr="t"/>
        </w:pict>
      </w:r>
    </w:p>
    <w:bookmarkEnd w:id="19"/>
    <w:bookmarkStart w:id="20" w:name="X2cd1006c0dfb10e6385b26d7d2bf8a9422c17a9"/>
    <w:p>
      <w:pPr>
        <w:pStyle w:val="Heading2"/>
      </w:pPr>
      <w:r>
        <w:t xml:space="preserve">6. VERİ GİZLİLİĞİ VE BİLGİ GÜVENLİĞİ TAAHHÜTÜ</w:t>
      </w:r>
    </w:p>
    <w:p>
      <w:pPr>
        <w:pStyle w:val="FirstParagraph"/>
      </w:pPr>
      <w:r>
        <w:t xml:space="preserve">Kritik altyapı tesislerinin mekânsal konumları, enerji iletim şebekeleri ve kamu binalarına ait detay veriler; 6698 sayılı Kişisel Verilerin Korunması Kanunu (KVKK) ve Cumhurbaşkanlığı Bilgi ve İletişim Güvenliği Rehberi hükümlerine uygun olarak korunmaktadır:</w:t>
      </w:r>
      <w:r>
        <w:t xml:space="preserve"> </w:t>
      </w:r>
      <w:r>
        <w:t xml:space="preserve">* Ham kurumsal veriler ve gizlilik dereceli katmanlar</w:t>
      </w:r>
      <w:r>
        <w:t xml:space="preserve"> </w:t>
      </w:r>
      <w:r>
        <w:rPr>
          <w:b/>
          <w:bCs/>
        </w:rPr>
        <w:t xml:space="preserve">kesinlikle kamuya açık (public) yazılım depolarında (GitHub/GitLab) barındırılmaz</w:t>
      </w:r>
      <w:r>
        <w:t xml:space="preserve">.</w:t>
      </w:r>
      <w:r>
        <w:t xml:space="preserve"> </w:t>
      </w:r>
      <w:r>
        <w:t xml:space="preserve">* Web platformuna dağıtılan göstergeler</w:t>
      </w:r>
      <w:r>
        <w:t xml:space="preserve"> </w:t>
      </w:r>
      <w:r>
        <w:rPr>
          <w:b/>
          <w:bCs/>
        </w:rPr>
        <w:t xml:space="preserve">Cloudflare Pages Edge Middleware</w:t>
      </w:r>
      <w:r>
        <w:t xml:space="preserve"> </w:t>
      </w:r>
      <w:r>
        <w:t xml:space="preserve">üzerinde SHA-256 şifreli oturum anahtarıyla ve çift faktörlü paydaş parolasıyla (</w:t>
      </w:r>
      <w:r>
        <w:rPr>
          <w:rStyle w:val="VerbatimChar"/>
        </w:rPr>
        <w:t xml:space="preserve">evren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tapu1234</w:t>
      </w:r>
      <w:r>
        <w:t xml:space="preserve">) sınırlandırılmıştır.</w:t>
      </w:r>
      <w:r>
        <w:t xml:space="preserve"> </w:t>
      </w:r>
      <w:r>
        <w:t xml:space="preserve">* Kurumlar arası veri transferi yalnızca yetkilendirilmiş kurumsal bulut kasası üzerinden şifreli kanallarla (TLS 1.3) icra edilecektir.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Resilient İzmir Teknik Çalışma Grubu Adına Onay:</w:t>
      </w:r>
      <w:r>
        <w:br/>
      </w:r>
      <w:r>
        <w:rPr>
          <w:i/>
          <w:iCs/>
        </w:rPr>
        <w:t xml:space="preserve">Prof. Dr. Evren Erdin &amp; Yusuf Eminoğlu</w:t>
      </w:r>
      <w:r>
        <w:br/>
      </w:r>
      <w:r>
        <w:t xml:space="preserve">Dokuz Eylül Üniversitesi Mimarlık Fakültesi Şehir ve Bölge Planlama Bölümü</w:t>
      </w:r>
      <w:r>
        <w:br/>
      </w:r>
      <w:r>
        <w:rPr>
          <w:i/>
          <w:iCs/>
        </w:rPr>
        <w:t xml:space="preserve">Tarih: 02.10.2026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2026-10-01T22:13:24Z</dcterms:created>
  <dcterms:modified xsi:type="dcterms:W3CDTF">2026-10-01T22:13:24Z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