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ns1="http://schemas.openxmlformats.org/drawingml/2006/wordprocessingDrawing" xmlns:ns2="http://schemas.openxmlformats.org/drawingml/2006/main" xmlns:ns3="http://schemas.openxmlformats.org/drawingml/2006/picture" xmlns:ns4="http://schemas.openxmlformats.org/officeDocument/2006/relationships" xmlns:ns5="urn:schemas-microsoft-com:vml" xmlns:ns6="urn:schemas-microsoft-com:office:office" xmlns:w="http://schemas.openxmlformats.org/wordprocessingml/2006/main">
  <w:body>
    <w:tbl>
      <w:tblPr>
        <w:tblW w:type="auto" w:w="0"/>
        <w:jc w:val="center"/>
        <w:tblLook w:firstColumn="1" w:firstRow="1" w:lastColumn="0" w:lastRow="0" w:noHBand="0" w:noVBand="1" w:val="04A0"/>
        <w:tblBorders>
          <w:top w:val="none"/>
          <w:left w:val="none"/>
          <w:bottom w:val="none"/>
          <w:right w:val="none"/>
          <w:insideH w:val="none"/>
          <w:insideV w:val="none"/>
        </w:tblBorders>
        <w:tblLayout w:type="autofit"/>
      </w:tblPr>
      <w:tblGrid>
        <w:gridCol w:w="3120"/>
        <w:gridCol w:w="3120"/>
        <w:gridCol w:w="3120"/>
      </w:tblGrid>
      <w:tr>
        <w:tc>
          <w:tcPr>
            <w:tcW w:type="dxa" w:w="3120"/>
            <w:tcBorders>
              <w:top w:val="single" w:sz="8" w:space="0" w:color="000000"/>
              <w:bottom w:val="single" w:sz="8" w:space="0" w:color="000000"/>
            </w:tcBorders>
          </w:tcPr>
          <w:p>
            <w:pPr>
              <w:jc w:val="center"/>
              <w:spacing w:before="40" w:after="40" w:line="240" w:lineRule="auto"/>
            </w:pPr>
            <w:r>
              <w:drawing>
                <ns1:inline>
                  <ns1:extent cx="5800000" cy="3866667"/>
                  <ns1:docPr id="1" name="Picture 1"/>
                  <ns1:cNvGraphicFramePr>
                    <ns2:graphicFrameLocks noChangeAspect="1"/>
                  </ns1:cNvGraphicFramePr>
                  <ns2:graphic>
                    <ns2:graphicData uri="http://schemas.openxmlformats.org/drawingml/2006/picture">
                      <ns3:pic>
                        <ns3:nvPicPr>
                          <ns3:cNvPr id="0" name="eu_emblem.png"/>
                          <ns3:cNvPicPr/>
                        </ns3:nvPicPr>
                        <ns3:blipFill>
                          <ns2:blip ns4:embed="rId9"/>
                          <ns2:stretch>
                            <ns2:fillRect/>
                          </ns2:stretch>
                        </ns3:blipFill>
                        <ns3:spPr>
                          <ns2:xfrm>
                            <ns2:off x="0" y="0"/>
                            <ns2:ext cx="1554480" cy="1036320"/>
                          </ns2:xfrm>
                          <ns2:prstGeom prst="rect"/>
                        </ns3:spPr>
                      </ns3:pic>
                    </ns2:graphicData>
                  </ns2:graphic>
                </ns1:inline>
              </w:drawing>
              <w:rPr>
                <w:b/>
                <w:bCs/>
                <w:rFonts w:ascii="Times New Roman" w:hAnsi="Times New Roman" w:eastAsia="Times New Roman" w:cs="Times New Roman"/>
                <w:color w:val="000000"/>
                <w:sz w:val="19"/>
                <w:szCs w:val="19"/>
              </w:rPr>
            </w:r>
          </w:p>
        </w:tc>
        <w:tc>
          <w:tcPr>
            <w:tcW w:type="dxa" w:w="3120"/>
            <w:tcBorders>
              <w:top w:val="single" w:sz="8" w:space="0" w:color="000000"/>
              <w:bottom w:val="single" w:sz="8" w:space="0" w:color="000000"/>
            </w:tcBorders>
          </w:tcPr>
          <w:p>
            <w:pPr>
              <w:jc w:val="center"/>
              <w:spacing w:before="40" w:after="40" w:line="240" w:lineRule="auto"/>
            </w:pPr>
            <w:r>
              <w:drawing>
                <ns1:inline>
                  <ns1:extent cx="5800000" cy="3866667"/>
                  <ns1:docPr id="2" name="Picture 2"/>
                  <ns1:cNvGraphicFramePr>
                    <ns2:graphicFrameLocks noChangeAspect="1"/>
                  </ns1:cNvGraphicFramePr>
                  <ns2:graphic>
                    <ns2:graphicData uri="http://schemas.openxmlformats.org/drawingml/2006/picture">
                      <ns3:pic>
                        <ns3:nvPicPr>
                          <ns3:cNvPr id="0" name="worldbank.png"/>
                          <ns3:cNvPicPr/>
                        </ns3:nvPicPr>
                        <ns3:blipFill>
                          <ns2:blip ns4:embed="rId10"/>
                          <ns2:stretch>
                            <ns2:fillRect/>
                          </ns2:stretch>
                        </ns3:blipFill>
                        <ns3:spPr>
                          <ns2:xfrm>
                            <ns2:off x="0" y="0"/>
                            <ns2:ext cx="1554480" cy="1036320"/>
                          </ns2:xfrm>
                          <ns2:prstGeom prst="rect"/>
                        </ns3:spPr>
                      </ns3:pic>
                    </ns2:graphicData>
                  </ns2:graphic>
                </ns1:inline>
              </w:drawing>
              <w:rPr>
                <w:b/>
                <w:bCs/>
                <w:rFonts w:ascii="Times New Roman" w:hAnsi="Times New Roman" w:eastAsia="Times New Roman" w:cs="Times New Roman"/>
                <w:color w:val="000000"/>
                <w:sz w:val="19"/>
                <w:szCs w:val="19"/>
              </w:rPr>
            </w:r>
          </w:p>
        </w:tc>
        <w:tc>
          <w:tcPr>
            <w:tcW w:type="dxa" w:w="3120"/>
            <w:tcBorders>
              <w:top w:val="single" w:sz="8" w:space="0" w:color="000000"/>
              <w:bottom w:val="single" w:sz="8" w:space="0" w:color="000000"/>
            </w:tcBorders>
          </w:tcPr>
          <w:p>
            <w:pPr>
              <w:jc w:val="center"/>
              <w:spacing w:before="40" w:after="40" w:line="240" w:lineRule="auto"/>
            </w:pPr>
            <w:r>
              <w:drawing>
                <ns1:inline>
                  <ns1:extent cx="5800000" cy="3866667"/>
                  <ns1:docPr id="3" name="Picture 3"/>
                  <ns1:cNvGraphicFramePr>
                    <ns2:graphicFrameLocks noChangeAspect="1"/>
                  </ns1:cNvGraphicFramePr>
                  <ns2:graphic>
                    <ns2:graphicData uri="http://schemas.openxmlformats.org/drawingml/2006/picture">
                      <ns3:pic>
                        <ns3:nvPicPr>
                          <ns3:cNvPr id="0" name="afad.png"/>
                          <ns3:cNvPicPr/>
                        </ns3:nvPicPr>
                        <ns3:blipFill>
                          <ns2:blip ns4:embed="rId11"/>
                          <ns2:stretch>
                            <ns2:fillRect/>
                          </ns2:stretch>
                        </ns3:blipFill>
                        <ns3:spPr>
                          <ns2:xfrm>
                            <ns2:off x="0" y="0"/>
                            <ns2:ext cx="1554480" cy="1036320"/>
                          </ns2:xfrm>
                          <ns2:prstGeom prst="rect"/>
                        </ns3:spPr>
                      </ns3:pic>
                    </ns2:graphicData>
                  </ns2:graphic>
                </ns1:inline>
              </w:drawing>
              <w:rPr>
                <w:b/>
                <w:bCs/>
                <w:rFonts w:ascii="Times New Roman" w:hAnsi="Times New Roman" w:eastAsia="Times New Roman" w:cs="Times New Roman"/>
                <w:color w:val="000000"/>
                <w:sz w:val="19"/>
                <w:szCs w:val="19"/>
              </w:rPr>
            </w:r>
          </w:p>
        </w:tc>
        <w:trPr>
          <w:tblHeader w:val="1"/>
          <w:cantSplit/>
        </w:trPr>
      </w:tr>
    </w:tbl>
    <w:p>
      <w:pPr>
        <w:spacing w:before="0" w:after="100" w:line="360" w:lineRule="auto"/>
        <w:jc w:val="both"/>
      </w:pPr>
    </w:p>
    <w:p>
      <w:pPr>
        <w:spacing w:before="0" w:after="100" w:line="360" w:lineRule="auto"/>
        <w:jc w:val="both"/>
      </w:pPr>
      <w:r>
        <w:rPr>
          <w:rFonts w:ascii="Times New Roman" w:hAnsi="Times New Roman" w:eastAsia="Times New Roman" w:cs="Times New Roman"/>
          <w:b/>
          <w:i w:val="0"/>
          <w:sz w:val="23"/>
          <w:color w:val="000000"/>
          <w:szCs w:val="23"/>
        </w:rPr>
        <w:t>AFAD Veri Kabul, Kritik Altyapı Taksonomi Eşleme ve Çoklu Tehlike Entegrasyon Raporu</w:t>
      </w:r>
    </w:p>
    <w:p>
      <w:pPr>
        <w:spacing w:before="0" w:after="100" w:line="360" w:lineRule="auto"/>
        <w:jc w:val="both"/>
      </w:pPr>
      <w:r>
        <w:rPr>
          <w:rFonts w:ascii="Times New Roman" w:hAnsi="Times New Roman" w:eastAsia="Times New Roman" w:cs="Times New Roman"/>
          <w:b w:val="0"/>
          <w:i w:val="0"/>
          <w:color w:val="000000"/>
          <w:sz w:val="23"/>
          <w:szCs w:val="23"/>
        </w:rPr>
        <w:t>Dirençli İzmir: Afet Risklerinin Azaltımı İçin Stratejik ve Kapsayıcı Bir Yaklaşım Projesi</w:t>
      </w:r>
    </w:p>
    <w:p>
      <w:pPr>
        <w:spacing w:before="0" w:after="100" w:line="360" w:lineRule="auto"/>
        <w:jc w:val="both"/>
      </w:pPr>
      <w:r>
        <w:rPr>
          <w:rFonts w:ascii="Times New Roman" w:hAnsi="Times New Roman" w:eastAsia="Times New Roman" w:cs="Times New Roman"/>
          <w:b w:val="0"/>
          <w:i w:val="0"/>
          <w:color w:val="000000"/>
          <w:sz w:val="23"/>
          <w:szCs w:val="23"/>
        </w:rPr>
        <w:t>Ekim 2026</w:t>
      </w:r>
    </w:p>
    <w:tbl>
      <w:tblPr>
        <w:tblW w:type="auto" w:w="0"/>
        <w:jc w:val="center"/>
        <w:tblLook w:firstColumn="1" w:firstRow="1" w:lastColumn="0" w:lastRow="0" w:noHBand="0" w:noVBand="1" w:val="04A0"/>
        <w:tblBorders>
          <w:top w:val="none"/>
          <w:left w:val="none"/>
          <w:bottom w:val="none"/>
          <w:right w:val="none"/>
          <w:insideH w:val="none"/>
          <w:insideV w:val="none"/>
        </w:tblBorders>
        <w:tblLayout w:type="autofit"/>
      </w:tblPr>
      <w:tblGrid>
        <w:gridCol w:w="9360"/>
      </w:tblGrid>
      <w:tr>
        <w:tc>
          <w:tcPr>
            <w:tcW w:type="dxa" w:w="8928"/>
            <w:shd w:val="clear" w:color="auto" w:fill="F2F5FB"/>
            <w:tcBorders>
              <w:top w:val="single" w:sz="8" w:space="0" w:color="000000"/>
              <w:bottom w:val="single" w:sz="8" w:space="0" w:color="000000"/>
            </w:tcBorders>
          </w:tcPr>
          <w:p>
            <w:pPr>
              <w:jc w:val="center"/>
              <w:spacing w:before="40" w:after="40" w:line="240" w:lineRule="auto"/>
            </w:pPr>
            <w:r>
              <w:rPr>
                <w:rFonts w:ascii="Times New Roman" w:hAnsi="Times New Roman" w:eastAsia="Times New Roman" w:cs="Times New Roman"/>
                <w:i/>
                <w:sz w:val="19"/>
                <w:b/>
                <w:bCs/>
                <w:color w:val="000000"/>
                <w:szCs w:val="19"/>
              </w:rPr>
              <w:t>Bu faaliyet, Avrupa Birliği tarafından Teknik Yardım Finansman Aracı (TAFF) kapsamında finanse edilmekte ve Dünya Bankası tarafından, Afet ve Acil Durum Yönetimi Başkanlığı (AFAD) ile koordineli olarak yürütülmektedir.</w:t>
            </w:r>
          </w:p>
        </w:tc>
        <w:trPr>
          <w:tblHeader w:val="1"/>
          <w:cantSplit/>
        </w:trPr>
      </w:tr>
    </w:tbl>
    <w:p>
      <w:pPr>
        <w:spacing w:before="0" w:after="100" w:line="360" w:lineRule="auto"/>
        <w:jc w:val="both"/>
      </w:pPr>
      <w:r>
        <w:rPr>
          <w:rFonts w:ascii="Times New Roman" w:hAnsi="Times New Roman" w:eastAsia="Times New Roman" w:cs="Times New Roman"/>
          <w:b w:val="0"/>
          <w:i/>
          <w:color w:val="000000"/>
          <w:sz w:val="23"/>
          <w:szCs w:val="23"/>
        </w:rPr>
        <w:t>Taslak — Dünya Bankası onayına (clearance) tabidir. Resmî Kullanım.</w:t>
      </w:r>
    </w:p>
    <w:p>
      <w:r>
        <w:br w:type="page"/>
        <w:rPr>
          <w:rFonts w:ascii="Times New Roman" w:hAnsi="Times New Roman" w:eastAsia="Times New Roman" w:cs="Times New Roman"/>
          <w:color w:val="000000"/>
          <w:sz w:val="23"/>
          <w:szCs w:val="23"/>
        </w:rPr>
      </w:r>
      <w:pPr>
        <w:spacing w:before="0" w:after="100" w:line="360" w:lineRule="auto"/>
        <w:jc w:val="both"/>
      </w:pPr>
    </w:p>
    <w:sdt>
      <w:sdtPr>
        <w:docPartObj>
          <w:docPartGallery w:val="Table of Contents"/>
          <w:docPartUnique/>
        </w:docPartObj>
      </w:sdtPr>
      <w:sdtContent>
        <w:p>
          <w:pPr>
            <w:pStyle w:val="TOCHeading"/>
          </w:pPr>
          <w:r>
            <w:t xml:space="preserve">Table of Contents</w:t>
            <w:rPr>
              <w:rFonts w:ascii="Times New Roman" w:hAnsi="Times New Roman" w:eastAsia="Times New Roman" w:cs="Times New Roman"/>
              <w:color w:val="000000"/>
            </w:rPr>
          </w:r>
        </w:p>
        <w:p>
          <w:r>
            <w:fldChar w:fldCharType="begin" w:dirty="true"/>
            <w:instrText xml:space="preserve">TOC \o "1-3" \h \z \u</w:instrText>
            <w:fldChar w:fldCharType="separate"/>
            <w:fldChar w:fldCharType="end"/>
            <w:rPr>
              <w:rFonts w:ascii="Times New Roman" w:hAnsi="Times New Roman" w:eastAsia="Times New Roman" w:cs="Times New Roman"/>
              <w:color w:val="000000"/>
              <w:sz w:val="23"/>
              <w:szCs w:val="23"/>
            </w:rPr>
          </w:r>
          <w:pPr>
            <w:spacing w:before="0" w:after="100" w:line="360" w:lineRule="auto"/>
            <w:jc w:val="both"/>
          </w:pPr>
        </w:p>
      </w:sdtContent>
    </w:sdt>
    <w:bookmarkStart w:id="9" w:name="yönetici-özeti"/>
    <w:p>
      <w:pPr>
        <w:pStyle w:val="Heading1"/>
      </w:pPr>
      <w:r>
        <w:t xml:space="preserve">YÖNETİCİ ÖZETİ</w:t>
        <w:rPr>
          <w:rFonts w:ascii="Times New Roman" w:hAnsi="Times New Roman" w:eastAsia="Times New Roman" w:cs="Times New Roman"/>
          <w:color w:val="000000"/>
        </w:rPr>
      </w:r>
    </w:p>
    <w:p>
      <w:pPr>
        <w:pStyle w:val="FirstParagraph"/>
        <w:spacing w:before="0" w:after="100" w:line="360" w:lineRule="auto"/>
        <w:jc w:val="both"/>
      </w:pPr>
      <w:r>
        <w:t xml:space="preserve">Bu rapor; Dünya Bankası koordinasyonunda, Avrupa Birliği Teknik Yardım Finansman Aracı (TAFF) desteğiyle ve Afet ve Acil Durum Yönetimi Başkanlığı (AFAD) işbirliğinde yürütülen</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rPr>
          <w:b/>
          <w:bCs/>
          <w:rFonts w:ascii="Times New Roman" w:hAnsi="Times New Roman" w:eastAsia="Times New Roman" w:cs="Times New Roman"/>
          <w:color w:val="000000"/>
          <w:sz w:val="23"/>
          <w:szCs w:val="23"/>
        </w:rPr>
        <w:t xml:space="preserve">“Dirençli İzmir: Afet Risklerinin Azaltımı İçin Stratejik ve Kapsayıcı Bir Yaklaşım Projesi”</w:t>
      </w:r>
      <w:r>
        <w:t xml:space="preserve"> </w:t>
        <w:rPr>
          <w:rFonts w:ascii="Times New Roman" w:hAnsi="Times New Roman" w:eastAsia="Times New Roman" w:cs="Times New Roman"/>
          <w:color w:val="000000"/>
          <w:sz w:val="23"/>
          <w:szCs w:val="23"/>
        </w:rPr>
      </w:r>
      <w:r>
        <w:t xml:space="preserve">kapsamında, AFAD ve paydaş kurumlardan intikal eden 2,15 GB hacmindeki kurumsal veri paketinin (</w:t>
        <w:rPr>
          <w:rFonts w:ascii="Times New Roman" w:hAnsi="Times New Roman" w:eastAsia="Times New Roman" w:cs="Times New Roman"/>
          <w:color w:val="000000"/>
          <w:sz w:val="23"/>
          <w:szCs w:val="23"/>
        </w:rPr>
      </w:r>
      <w:r>
        <w:rPr>
          <w:rStyle w:val="VerbatimChar"/>
          <w:rFonts w:ascii="Times New Roman" w:hAnsi="Times New Roman" w:eastAsia="Times New Roman" w:cs="Times New Roman"/>
          <w:color w:val="000000"/>
          <w:sz w:val="23"/>
          <w:szCs w:val="23"/>
        </w:rPr>
        <w:t xml:space="preserve">Direncli İzmir Veri.zip</w:t>
      </w:r>
      <w:r>
        <w:t xml:space="preserve">) kabul, ayıklama, doğrulama, mekânsal taksonomi eşleme ve platform entegrasyon süreçlerini belgelemektedir.</w:t>
        <w:rPr>
          <w:rFonts w:ascii="Times New Roman" w:hAnsi="Times New Roman" w:eastAsia="Times New Roman" w:cs="Times New Roman"/>
          <w:color w:val="000000"/>
          <w:sz w:val="23"/>
          <w:szCs w:val="23"/>
        </w:rPr>
      </w:r>
    </w:p>
    <w:p>
      <w:pPr>
        <w:pStyle w:val="BodyText"/>
        <w:spacing w:before="0" w:after="100" w:line="360" w:lineRule="auto"/>
        <w:jc w:val="both"/>
      </w:pPr>
      <w:r>
        <w:t xml:space="preserve">Son teknik koordinasyon toplantısında alınan kararlar doğrultusunda:</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t xml:space="preserve">1.</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rPr>
          <w:b/>
          <w:bCs/>
          <w:rFonts w:ascii="Times New Roman" w:hAnsi="Times New Roman" w:eastAsia="Times New Roman" w:cs="Times New Roman"/>
          <w:color w:val="000000"/>
          <w:sz w:val="23"/>
          <w:szCs w:val="23"/>
        </w:rPr>
        <w:t xml:space="preserve">Terminoloji ve Taksonomi Uyumu:</w:t>
      </w:r>
      <w:r>
        <w:t xml:space="preserve"> </w:t>
        <w:rPr>
          <w:rFonts w:ascii="Times New Roman" w:hAnsi="Times New Roman" w:eastAsia="Times New Roman" w:cs="Times New Roman"/>
          <w:color w:val="000000"/>
          <w:sz w:val="23"/>
          <w:szCs w:val="23"/>
        </w:rPr>
      </w:r>
      <w:r>
        <w:t xml:space="preserve">Kritik altyapı sınıflandırması, AFAD’ın resmî sektör terminolojisine (</w:t>
        <w:rPr>
          <w:rFonts w:ascii="Times New Roman" w:hAnsi="Times New Roman" w:eastAsia="Times New Roman" w:cs="Times New Roman"/>
          <w:color w:val="000000"/>
          <w:sz w:val="23"/>
          <w:szCs w:val="23"/>
        </w:rPr>
      </w:r>
      <w:r>
        <w:rPr>
          <w:rStyle w:val="VerbatimChar"/>
          <w:rFonts w:ascii="Times New Roman" w:hAnsi="Times New Roman" w:eastAsia="Times New Roman" w:cs="Times New Roman"/>
          <w:color w:val="000000"/>
          <w:sz w:val="23"/>
          <w:szCs w:val="23"/>
        </w:rPr>
        <w:t xml:space="preserve">Kritik Altyapı Sektörleri ve Yer Alan Yapılar_v2</w:t>
      </w:r>
      <w:r>
        <w:t xml:space="preserve"> </w:t>
        <w:rPr>
          <w:rFonts w:ascii="Times New Roman" w:hAnsi="Times New Roman" w:eastAsia="Times New Roman" w:cs="Times New Roman"/>
          <w:color w:val="000000"/>
          <w:sz w:val="23"/>
          <w:szCs w:val="23"/>
        </w:rPr>
      </w:r>
      <w:r>
        <w:t xml:space="preserve">ve</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rPr>
          <w:rStyle w:val="VerbatimChar"/>
          <w:rFonts w:ascii="Times New Roman" w:hAnsi="Times New Roman" w:eastAsia="Times New Roman" w:cs="Times New Roman"/>
          <w:color w:val="000000"/>
          <w:sz w:val="23"/>
          <w:szCs w:val="23"/>
        </w:rPr>
        <w:t xml:space="preserve">Kritik_Altyapılar_Taxonomi_Analizler</w:t>
      </w:r>
      <w:r>
        <w:t xml:space="preserve">) tam uyumlu hale getirilmiş; mevcut geniş liste proje amaçları doğrultusunda 9 stratejik sektör ve 8 analiz katmanı olarak netleştirilmiştir.</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t xml:space="preserve">2.</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rPr>
          <w:b/>
          <w:bCs/>
          <w:rFonts w:ascii="Times New Roman" w:hAnsi="Times New Roman" w:eastAsia="Times New Roman" w:cs="Times New Roman"/>
          <w:color w:val="000000"/>
          <w:sz w:val="23"/>
          <w:szCs w:val="23"/>
        </w:rPr>
        <w:t xml:space="preserve">Kritik Veri Boşluklarının Kapatılması:</w:t>
      </w:r>
      <w:r>
        <w:t xml:space="preserve"> </w:t>
        <w:rPr>
          <w:rFonts w:ascii="Times New Roman" w:hAnsi="Times New Roman" w:eastAsia="Times New Roman" w:cs="Times New Roman"/>
          <w:color w:val="000000"/>
          <w:sz w:val="23"/>
          <w:szCs w:val="23"/>
        </w:rPr>
      </w:r>
      <w:r>
        <w:t xml:space="preserve">Projenin başlangıcından bu yana veri talep kütüğünde (DATA-1)</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t xml:space="preserve">“C”</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t xml:space="preserve">(eksik/beklenen) derecesiyle yer alan diri fay hatları, yaşam destek şebekeleri (enerji, doğalgaz, içme suyu), sağlık tesisleri, köprü/sanat yapıları ve 2020 Samos–İzmir depremi hasar tespit verileri CBS ortamına aktarılarak</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rPr>
          <w:b/>
          <w:bCs/>
          <w:rFonts w:ascii="Times New Roman" w:hAnsi="Times New Roman" w:eastAsia="Times New Roman" w:cs="Times New Roman"/>
          <w:color w:val="000000"/>
          <w:sz w:val="23"/>
          <w:szCs w:val="23"/>
        </w:rPr>
        <w:t xml:space="preserve">A (karar destek kalitesi)</w:t>
      </w:r>
      <w:r>
        <w:t xml:space="preserve"> </w:t>
        <w:rPr>
          <w:rFonts w:ascii="Times New Roman" w:hAnsi="Times New Roman" w:eastAsia="Times New Roman" w:cs="Times New Roman"/>
          <w:color w:val="000000"/>
          <w:sz w:val="23"/>
          <w:szCs w:val="23"/>
        </w:rPr>
      </w:r>
      <w:r>
        <w:t xml:space="preserve">düzeyine yükseltilmiştir.</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t xml:space="preserve">3.</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rPr>
          <w:b/>
          <w:bCs/>
          <w:rFonts w:ascii="Times New Roman" w:hAnsi="Times New Roman" w:eastAsia="Times New Roman" w:cs="Times New Roman"/>
          <w:color w:val="000000"/>
          <w:sz w:val="23"/>
          <w:szCs w:val="23"/>
        </w:rPr>
        <w:t xml:space="preserve">Mekânsal Ölçek Esnekliği ve Mahalle Düzeyi:</w:t>
      </w:r>
      <w:r>
        <w:t xml:space="preserve"> </w:t>
        <w:rPr>
          <w:rFonts w:ascii="Times New Roman" w:hAnsi="Times New Roman" w:eastAsia="Times New Roman" w:cs="Times New Roman"/>
          <w:color w:val="000000"/>
          <w:sz w:val="23"/>
          <w:szCs w:val="23"/>
        </w:rPr>
      </w:r>
      <w:r>
        <w:t xml:space="preserve">Analizler il geneli (30 ilçe) ve makro koridor ölçeğinde ele alınırken, karar destek çıktılarında 1.317 mahalle ölçeğine inilerek her mahallenin kritik altyapı varlığı ve deprem hasar profili tekil olarak sayısallaştırılmıştır.</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t xml:space="preserve">4.</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rPr>
          <w:b/>
          <w:bCs/>
          <w:rFonts w:ascii="Times New Roman" w:hAnsi="Times New Roman" w:eastAsia="Times New Roman" w:cs="Times New Roman"/>
          <w:color w:val="000000"/>
          <w:sz w:val="23"/>
          <w:szCs w:val="23"/>
        </w:rPr>
        <w:t xml:space="preserve">Uzman Eşleşmesi ve İş Akışı:</w:t>
      </w:r>
      <w:r>
        <w:t xml:space="preserve"> </w:t>
        <w:rPr>
          <w:rFonts w:ascii="Times New Roman" w:hAnsi="Times New Roman" w:eastAsia="Times New Roman" w:cs="Times New Roman"/>
          <w:color w:val="000000"/>
          <w:sz w:val="23"/>
          <w:szCs w:val="23"/>
        </w:rPr>
      </w:r>
      <w:r>
        <w:t xml:space="preserve">Gelen veriler ilgili alan uzmanlarına (Deprem/Fay: Hasan Sözbilir; Taşkın/Hidroloji: Egemen Aras &amp; Uğur Serencam; NaTech/Kritik Varlık: Onur Pekcan; Mekânsal Modelleme &amp; Karar Destek: Hilmi Evren Erdin; FGB/Ekonomi: İsmail Çağrı Özcan) paylaştırılmış, çoklu tehlike modelinin veri akış mimarisi kurulmuştur.</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t xml:space="preserve">5.</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rPr>
          <w:b/>
          <w:bCs/>
          <w:rFonts w:ascii="Times New Roman" w:hAnsi="Times New Roman" w:eastAsia="Times New Roman" w:cs="Times New Roman"/>
          <w:color w:val="000000"/>
          <w:sz w:val="23"/>
          <w:szCs w:val="23"/>
        </w:rPr>
        <w:t xml:space="preserve">Canlı Karar Destek Platformu (v3.8) Entegrasyonu:</w:t>
      </w:r>
      <w:r>
        <w:t xml:space="preserve"> </w:t>
        <w:rPr>
          <w:rFonts w:ascii="Times New Roman" w:hAnsi="Times New Roman" w:eastAsia="Times New Roman" w:cs="Times New Roman"/>
          <w:color w:val="000000"/>
          <w:sz w:val="23"/>
          <w:szCs w:val="23"/>
        </w:rPr>
      </w:r>
      <w:r>
        <w:t xml:space="preserve">Ayıklanan</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rPr>
          <w:b/>
          <w:bCs/>
          <w:rFonts w:ascii="Times New Roman" w:hAnsi="Times New Roman" w:eastAsia="Times New Roman" w:cs="Times New Roman"/>
          <w:color w:val="000000"/>
          <w:sz w:val="23"/>
          <w:szCs w:val="23"/>
        </w:rPr>
        <w:t xml:space="preserve">991 kritik altyapı nokta tesisi</w:t>
      </w:r>
      <w:r>
        <w:t xml:space="preserve">,</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rPr>
          <w:b/>
          <w:bCs/>
          <w:rFonts w:ascii="Times New Roman" w:hAnsi="Times New Roman" w:eastAsia="Times New Roman" w:cs="Times New Roman"/>
          <w:color w:val="000000"/>
          <w:sz w:val="23"/>
          <w:szCs w:val="23"/>
        </w:rPr>
        <w:t xml:space="preserve">1.157 iletim/şebeke hattı</w:t>
      </w:r>
      <w:r>
        <w:t xml:space="preserve">,</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rPr>
          <w:b/>
          <w:bCs/>
          <w:rFonts w:ascii="Times New Roman" w:hAnsi="Times New Roman" w:eastAsia="Times New Roman" w:cs="Times New Roman"/>
          <w:color w:val="000000"/>
          <w:sz w:val="23"/>
          <w:szCs w:val="23"/>
        </w:rPr>
        <w:t xml:space="preserve">1.102 MTA 2026 diri fay segmenti</w:t>
      </w:r>
      <w:r>
        <w:t xml:space="preserve"> </w:t>
        <w:rPr>
          <w:rFonts w:ascii="Times New Roman" w:hAnsi="Times New Roman" w:eastAsia="Times New Roman" w:cs="Times New Roman"/>
          <w:color w:val="000000"/>
          <w:sz w:val="23"/>
          <w:szCs w:val="23"/>
        </w:rPr>
      </w:r>
      <w:r>
        <w:t xml:space="preserve">ve</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rPr>
          <w:b/>
          <w:bCs/>
          <w:rFonts w:ascii="Times New Roman" w:hAnsi="Times New Roman" w:eastAsia="Times New Roman" w:cs="Times New Roman"/>
          <w:color w:val="000000"/>
          <w:sz w:val="23"/>
          <w:szCs w:val="23"/>
        </w:rPr>
        <w:t xml:space="preserve">1.710 ağır/orta hasarlı deprem binası</w:t>
      </w:r>
      <w:r>
        <w:t xml:space="preserve"> </w:t>
        <w:rPr>
          <w:rFonts w:ascii="Times New Roman" w:hAnsi="Times New Roman" w:eastAsia="Times New Roman" w:cs="Times New Roman"/>
          <w:color w:val="000000"/>
          <w:sz w:val="23"/>
          <w:szCs w:val="23"/>
        </w:rPr>
      </w:r>
      <w:r>
        <w:rPr>
          <w:rStyle w:val="VerbatimChar"/>
          <w:rFonts w:ascii="Times New Roman" w:hAnsi="Times New Roman" w:eastAsia="Times New Roman" w:cs="Times New Roman"/>
          <w:color w:val="000000"/>
          <w:sz w:val="23"/>
          <w:szCs w:val="23"/>
        </w:rPr>
        <w:t xml:space="preserve">https://geophilo.com/resilient-izmir/</w:t>
      </w:r>
      <w:r>
        <w:t xml:space="preserve"> </w:t>
        <w:rPr>
          <w:rFonts w:ascii="Times New Roman" w:hAnsi="Times New Roman" w:eastAsia="Times New Roman" w:cs="Times New Roman"/>
          <w:color w:val="000000"/>
          <w:sz w:val="23"/>
          <w:szCs w:val="23"/>
        </w:rPr>
      </w:r>
      <w:r>
        <w:t xml:space="preserve">canlı web platformuna interaktif katmanlar ve filtreler olarak entegre edilmiştir.</w:t>
        <w:rPr>
          <w:rFonts w:ascii="Times New Roman" w:hAnsi="Times New Roman" w:eastAsia="Times New Roman" w:cs="Times New Roman"/>
          <w:color w:val="000000"/>
          <w:sz w:val="23"/>
          <w:szCs w:val="23"/>
        </w:rPr>
      </w:r>
    </w:p>
    <w:p>
      <w:r>
        <w:pict>
          <ns5:rect style="width:0;height:1.5pt" ns6:hralign="center" ns6:hrstd="t" ns6:hr="t"/>
        </w:pict>
        <w:rPr>
          <w:rFonts w:ascii="Times New Roman" w:hAnsi="Times New Roman" w:eastAsia="Times New Roman" w:cs="Times New Roman"/>
          <w:color w:val="000000"/>
          <w:sz w:val="23"/>
          <w:szCs w:val="23"/>
        </w:rPr>
      </w:r>
      <w:pPr>
        <w:spacing w:before="0" w:after="100" w:line="360" w:lineRule="auto"/>
        <w:jc w:val="both"/>
      </w:pPr>
    </w:p>
    <w:bookmarkEnd w:id="9"/>
    <w:bookmarkStart w:id="12" w:name="X1f3995b5d0a781cc87bb89eb37fab8d490c76e6"/>
    <w:p>
      <w:pPr>
        <w:pStyle w:val="Heading1"/>
      </w:pPr>
      <w:r>
        <w:t xml:space="preserve">BÖLÜM 1: KURUMSAL BAĞLAM, TOPLANTI KARARLARI VE DÜNYA BANKASI GERİ BİLDİRİMLERİ</w:t>
        <w:rPr>
          <w:rFonts w:ascii="Times New Roman" w:hAnsi="Times New Roman" w:eastAsia="Times New Roman" w:cs="Times New Roman"/>
          <w:color w:val="000000"/>
        </w:rPr>
      </w:r>
    </w:p>
    <w:bookmarkStart w:id="10" w:name="Xda088e2eb698203dc285130ddb1b17a972df380"/>
    <w:p>
      <w:pPr>
        <w:pStyle w:val="Heading2"/>
      </w:pPr>
      <w:r>
        <w:t xml:space="preserve">1.1. Dünya Bankası Temmuz Taslak Raporu Açıklamaları ve Düzeltmeler</w:t>
        <w:rPr>
          <w:rFonts w:ascii="Times New Roman" w:hAnsi="Times New Roman" w:eastAsia="Times New Roman" w:cs="Times New Roman"/>
          <w:color w:val="000000"/>
        </w:rPr>
      </w:r>
    </w:p>
    <w:p>
      <w:pPr>
        <w:pStyle w:val="FirstParagraph"/>
        <w:spacing w:before="0" w:after="100" w:line="360" w:lineRule="auto"/>
        <w:jc w:val="both"/>
      </w:pPr>
      <w:r>
        <w:t xml:space="preserve">Dünya Bankası Görev Ekibi Liderliği (TTL) ve teknik inceleme uzmanları tarafından iletilen geri bildirimler incelenmiş ve sistem geneline aşağıdaki şekilde yansıtılmıştır:</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t xml:space="preserve">-</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rPr>
          <w:b/>
          <w:bCs/>
          <w:rFonts w:ascii="Times New Roman" w:hAnsi="Times New Roman" w:eastAsia="Times New Roman" w:cs="Times New Roman"/>
          <w:color w:val="000000"/>
          <w:sz w:val="23"/>
          <w:szCs w:val="23"/>
        </w:rPr>
        <w:t xml:space="preserve">Resmî Proje İsmi:</w:t>
      </w:r>
      <w:r>
        <w:t xml:space="preserve"> </w:t>
        <w:rPr>
          <w:rFonts w:ascii="Times New Roman" w:hAnsi="Times New Roman" w:eastAsia="Times New Roman" w:cs="Times New Roman"/>
          <w:color w:val="000000"/>
          <w:sz w:val="23"/>
          <w:szCs w:val="23"/>
        </w:rPr>
      </w:r>
      <w:r>
        <w:t xml:space="preserve">Raporlarda ve karar destek arayüzlerinde projenin Türkçe adı, kurumsal mutabakat uyarınca</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rPr>
          <w:b/>
          <w:bCs/>
          <w:rFonts w:ascii="Times New Roman" w:hAnsi="Times New Roman" w:eastAsia="Times New Roman" w:cs="Times New Roman"/>
          <w:color w:val="000000"/>
          <w:sz w:val="23"/>
          <w:szCs w:val="23"/>
        </w:rPr>
        <w:t xml:space="preserve">“Dirençli İzmir: Afet Risklerinin Azaltımı İçin Stratejik ve Kapsayıcı Bir Yaklaşım Projesi”</w:t>
      </w:r>
      <w:r>
        <w:t xml:space="preserve"> </w:t>
        <w:rPr>
          <w:rFonts w:ascii="Times New Roman" w:hAnsi="Times New Roman" w:eastAsia="Times New Roman" w:cs="Times New Roman"/>
          <w:color w:val="000000"/>
          <w:sz w:val="23"/>
          <w:szCs w:val="23"/>
        </w:rPr>
      </w:r>
      <w:r>
        <w:t xml:space="preserve">olarak standardize edilmiştir.</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t xml:space="preserve">-</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rPr>
          <w:b/>
          <w:bCs/>
          <w:rFonts w:ascii="Times New Roman" w:hAnsi="Times New Roman" w:eastAsia="Times New Roman" w:cs="Times New Roman"/>
          <w:color w:val="000000"/>
          <w:sz w:val="23"/>
          <w:szCs w:val="23"/>
        </w:rPr>
        <w:t xml:space="preserve">Uzman Görev Dağılımı ve Afet Odakları:</w:t>
      </w:r>
      <w:r>
        <w:t xml:space="preserve"> </w:t>
        <w:rPr>
          <w:rFonts w:ascii="Times New Roman" w:hAnsi="Times New Roman" w:eastAsia="Times New Roman" w:cs="Times New Roman"/>
          <w:color w:val="000000"/>
          <w:sz w:val="23"/>
          <w:szCs w:val="23"/>
        </w:rPr>
      </w:r>
      <w:r>
        <w:t xml:space="preserve">Heyelan analizlerinin Hasan Sözbilir Hoca, Taşkın analizlerinin Egemen Aras Hoca tarafından yürütüleceği; Hilmi Evren Erdin koordinasyonundaki kentsel planlama ve mekânsal analiz ekibinin ise ana omurga olarak Deprem afeti odaklı çoklu tehlike sentezine, kentsel sistem kırılganlığına ve mahalle ölçeğinde karar destek modeline yoğunlaşacağı teyit edilmiştir.</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t xml:space="preserve">-</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rPr>
          <w:b/>
          <w:bCs/>
          <w:rFonts w:ascii="Times New Roman" w:hAnsi="Times New Roman" w:eastAsia="Times New Roman" w:cs="Times New Roman"/>
          <w:color w:val="000000"/>
          <w:sz w:val="23"/>
          <w:szCs w:val="23"/>
        </w:rPr>
        <w:t xml:space="preserve">Fayda-Maliyet Analizi (CBA):</w:t>
      </w:r>
      <w:r>
        <w:t xml:space="preserve"> </w:t>
        <w:rPr>
          <w:rFonts w:ascii="Times New Roman" w:hAnsi="Times New Roman" w:eastAsia="Times New Roman" w:cs="Times New Roman"/>
          <w:color w:val="000000"/>
          <w:sz w:val="23"/>
          <w:szCs w:val="23"/>
        </w:rPr>
      </w:r>
      <w:r>
        <w:t xml:space="preserve">Proje kapsamındaki CBA metodolojisinin doğrudan Dünya Bankası standartlarındaki</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t xml:space="preserve">“Fayda-Maliyet Analizi / Triple Dividend (Üçlü Temettü)”</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t xml:space="preserve">çerçevesine karşılık geldiği ve İsmail Çağrı Özcan tarafından yürütülecek ekonomik değerleme modülüyle tam örtüştüğü tescil edilmiştir.</w:t>
        <w:rPr>
          <w:rFonts w:ascii="Times New Roman" w:hAnsi="Times New Roman" w:eastAsia="Times New Roman" w:cs="Times New Roman"/>
          <w:color w:val="000000"/>
          <w:sz w:val="23"/>
          <w:szCs w:val="23"/>
        </w:rPr>
      </w:r>
    </w:p>
    <w:bookmarkEnd w:id="10"/>
    <w:bookmarkStart w:id="11" w:name="Xa658f110daa51c6df5da93699a9974ebc8a5e1a"/>
    <w:p>
      <w:pPr>
        <w:pStyle w:val="Heading2"/>
      </w:pPr>
      <w:r>
        <w:t xml:space="preserve">1.2. AFAD Teknik Koordinasyon Toplantısı ve Alınan Kararlar</w:t>
        <w:rPr>
          <w:rFonts w:ascii="Times New Roman" w:hAnsi="Times New Roman" w:eastAsia="Times New Roman" w:cs="Times New Roman"/>
          <w:color w:val="000000"/>
        </w:rPr>
      </w:r>
    </w:p>
    <w:p>
      <w:pPr>
        <w:pStyle w:val="FirstParagraph"/>
        <w:spacing w:before="0" w:after="100" w:line="360" w:lineRule="auto"/>
        <w:jc w:val="both"/>
      </w:pPr>
      <w:r>
        <w:t xml:space="preserve">Gerçekleştirilen teknik koordinasyon toplantısında alınan ve işbu rapor ile operasyonelleştirilen kararlar şunlardır:</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t xml:space="preserve">-</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rPr>
          <w:b/>
          <w:bCs/>
          <w:rFonts w:ascii="Times New Roman" w:hAnsi="Times New Roman" w:eastAsia="Times New Roman" w:cs="Times New Roman"/>
          <w:color w:val="000000"/>
          <w:sz w:val="23"/>
          <w:szCs w:val="23"/>
        </w:rPr>
        <w:t xml:space="preserve">Kritik Altyapı Setinin Kesinleştirilmesi:</w:t>
      </w:r>
      <w:r>
        <w:t xml:space="preserve"> </w:t>
        <w:rPr>
          <w:rFonts w:ascii="Times New Roman" w:hAnsi="Times New Roman" w:eastAsia="Times New Roman" w:cs="Times New Roman"/>
          <w:color w:val="000000"/>
          <w:sz w:val="23"/>
          <w:szCs w:val="23"/>
        </w:rPr>
      </w:r>
      <w:r>
        <w:t xml:space="preserve">AFAD’ın resmî sektör terminolojisine uyum sağlanarak kritik altyapı varlıklarının 9 ana sektör altında toplanması ve analiz katmanlarının netleştirilmesi.</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t xml:space="preserve">-</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rPr>
          <w:b/>
          <w:bCs/>
          <w:rFonts w:ascii="Times New Roman" w:hAnsi="Times New Roman" w:eastAsia="Times New Roman" w:cs="Times New Roman"/>
          <w:color w:val="000000"/>
          <w:sz w:val="23"/>
          <w:szCs w:val="23"/>
        </w:rPr>
        <w:t xml:space="preserve">Ön İşleme ve Uzman Dağıtımı:</w:t>
      </w:r>
      <w:r>
        <w:t xml:space="preserve"> </w:t>
        <w:rPr>
          <w:rFonts w:ascii="Times New Roman" w:hAnsi="Times New Roman" w:eastAsia="Times New Roman" w:cs="Times New Roman"/>
          <w:color w:val="000000"/>
          <w:sz w:val="23"/>
          <w:szCs w:val="23"/>
        </w:rPr>
      </w:r>
      <w:r>
        <w:t xml:space="preserve">Ham verilerin tek bir merkezde (Koordinasyon Veri Havuzunda) ayıklanıp standart CBS formatlarına dönüştürüldükten sonra ilgili hocalara iletilmesi.</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t xml:space="preserve">-</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rPr>
          <w:b/>
          <w:bCs/>
          <w:rFonts w:ascii="Times New Roman" w:hAnsi="Times New Roman" w:eastAsia="Times New Roman" w:cs="Times New Roman"/>
          <w:color w:val="000000"/>
          <w:sz w:val="23"/>
          <w:szCs w:val="23"/>
        </w:rPr>
        <w:t xml:space="preserve">Ortak Veri Paylaşım Alanı:</w:t>
      </w:r>
      <w:r>
        <w:t xml:space="preserve"> </w:t>
        <w:rPr>
          <w:rFonts w:ascii="Times New Roman" w:hAnsi="Times New Roman" w:eastAsia="Times New Roman" w:cs="Times New Roman"/>
          <w:color w:val="000000"/>
          <w:sz w:val="23"/>
          <w:szCs w:val="23"/>
        </w:rPr>
      </w:r>
      <w:r>
        <w:t xml:space="preserve">Veri gizliliği ve versiyon karmaşasını önlemek üzere bulut ortamında (Drive &amp; Proje CBS Deposu) yetkilendirilmiş erişim alanının kurulması.</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t xml:space="preserve">-</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rPr>
          <w:b/>
          <w:bCs/>
          <w:rFonts w:ascii="Times New Roman" w:hAnsi="Times New Roman" w:eastAsia="Times New Roman" w:cs="Times New Roman"/>
          <w:color w:val="000000"/>
          <w:sz w:val="23"/>
          <w:szCs w:val="23"/>
        </w:rPr>
        <w:t xml:space="preserve">Gantt Takvimi ve 31 Aralık Hedefi:</w:t>
      </w:r>
      <w:r>
        <w:t xml:space="preserve"> </w:t>
        <w:rPr>
          <w:rFonts w:ascii="Times New Roman" w:hAnsi="Times New Roman" w:eastAsia="Times New Roman" w:cs="Times New Roman"/>
          <w:color w:val="000000"/>
          <w:sz w:val="23"/>
          <w:szCs w:val="23"/>
        </w:rPr>
      </w:r>
      <w:r>
        <w:t xml:space="preserve">Çalışmaların 31 Aralık 2026 nihai teslim takvimine göre güncellenmesi ve ilerlemenin deliverable bazında takip edilmesi.</w:t>
        <w:rPr>
          <w:rFonts w:ascii="Times New Roman" w:hAnsi="Times New Roman" w:eastAsia="Times New Roman" w:cs="Times New Roman"/>
          <w:color w:val="000000"/>
          <w:sz w:val="23"/>
          <w:szCs w:val="23"/>
        </w:rPr>
      </w:r>
    </w:p>
    <w:p>
      <w:r>
        <w:pict>
          <ns5:rect style="width:0;height:1.5pt" ns6:hralign="center" ns6:hrstd="t" ns6:hr="t"/>
        </w:pict>
        <w:rPr>
          <w:rFonts w:ascii="Times New Roman" w:hAnsi="Times New Roman" w:eastAsia="Times New Roman" w:cs="Times New Roman"/>
          <w:color w:val="000000"/>
          <w:sz w:val="23"/>
          <w:szCs w:val="23"/>
        </w:rPr>
      </w:r>
      <w:pPr>
        <w:spacing w:before="0" w:after="100" w:line="360" w:lineRule="auto"/>
        <w:jc w:val="both"/>
      </w:pPr>
    </w:p>
    <w:bookmarkEnd w:id="11"/>
    <w:bookmarkEnd w:id="12"/>
    <w:bookmarkStart w:id="15" w:name="Xc7def2e98725f16216e87bce86dad2373e9476d"/>
    <w:p>
      <w:pPr>
        <w:pStyle w:val="Heading1"/>
      </w:pPr>
      <w:r>
        <w:t xml:space="preserve">BÖLÜM 2: AFAD KRİTİK ALTYAPI TAKSONOMİSİ VE ANALİZ KATMANLARI</w:t>
        <w:rPr>
          <w:rFonts w:ascii="Times New Roman" w:hAnsi="Times New Roman" w:eastAsia="Times New Roman" w:cs="Times New Roman"/>
          <w:color w:val="000000"/>
        </w:rPr>
      </w:r>
    </w:p>
    <w:bookmarkStart w:id="13" w:name="X2ad0477fcc671f75663d8c28d352b63db4f454f"/>
    <w:p>
      <w:pPr>
        <w:pStyle w:val="Heading2"/>
      </w:pPr>
      <w:r>
        <w:t xml:space="preserve">2.1. Dokuz Kritik Altyapı Sektörü (Seviye 1–3 Eşleşmesi)</w:t>
        <w:rPr>
          <w:rFonts w:ascii="Times New Roman" w:hAnsi="Times New Roman" w:eastAsia="Times New Roman" w:cs="Times New Roman"/>
          <w:color w:val="000000"/>
        </w:rPr>
      </w:r>
    </w:p>
    <w:p>
      <w:pPr>
        <w:pStyle w:val="FirstParagraph"/>
        <w:spacing w:before="0" w:after="100" w:line="360" w:lineRule="auto"/>
        <w:jc w:val="both"/>
      </w:pPr>
      <w:r>
        <w:t xml:space="preserve">Toplantıda mutabık kalınan ve</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rPr>
          <w:rStyle w:val="VerbatimChar"/>
          <w:rFonts w:ascii="Times New Roman" w:hAnsi="Times New Roman" w:eastAsia="Times New Roman" w:cs="Times New Roman"/>
          <w:color w:val="000000"/>
          <w:sz w:val="23"/>
          <w:szCs w:val="23"/>
        </w:rPr>
        <w:t xml:space="preserve">Kritik_Altyapılar_Taxonomi_Analizler.xlsx</w:t>
      </w:r>
      <w:r>
        <w:t xml:space="preserve"> </w:t>
        <w:rPr>
          <w:rFonts w:ascii="Times New Roman" w:hAnsi="Times New Roman" w:eastAsia="Times New Roman" w:cs="Times New Roman"/>
          <w:color w:val="000000"/>
          <w:sz w:val="23"/>
          <w:szCs w:val="23"/>
        </w:rPr>
      </w:r>
      <w:r>
        <w:t xml:space="preserve">belgesinde detaylandırılan taksonomi doğrultusunda İzmir genelinde tespit edilen ve sisteme işlenen varlık tipleri Tablo 1’de özetlenmiştir:</w:t>
        <w:rPr>
          <w:rFonts w:ascii="Times New Roman" w:hAnsi="Times New Roman" w:eastAsia="Times New Roman" w:cs="Times New Roman"/>
          <w:color w:val="000000"/>
          <w:sz w:val="23"/>
          <w:szCs w:val="23"/>
        </w:rPr>
      </w:r>
    </w:p>
    <w:p>
      <w:pPr>
        <w:pStyle w:val="Caption"/>
        <w:jc w:val="left"/>
        <w:spacing w:before="80" w:after="140" w:line="240" w:lineRule="auto"/>
      </w:pPr>
      <w:r>
        <w:rPr>
          <w:b/>
          <w:bCs/>
          <w:rFonts w:ascii="Times New Roman" w:hAnsi="Times New Roman" w:eastAsia="Times New Roman" w:cs="Times New Roman"/>
          <w:color w:val="000000"/>
          <w:sz w:val="20"/>
          <w:szCs w:val="20"/>
          <w:i/>
          <w:iCs/>
        </w:rPr>
        <w:t xml:space="preserve">Tablo 1: Kritik Altyapı Sektörleri, Alt Sistemleri ve İzmir Envanter Varlıkları</w:t>
      </w:r>
    </w:p>
    <w:tbl>
      <w:tblPr>
        <w:tblStyle w:val="Table"/>
        <w:tblW w:type="auto" w:w="0"/>
        <w:tblLayout w:type="autofit"/>
        <w:tblLook w:firstRow="1" w:lastRow="0" w:firstColumn="0" w:lastColumn="0" w:noHBand="0" w:noVBand="0" w:val="0020"/>
      </w:tblPr>
      <w:tblGrid>
        <w:gridCol w:w="1320"/>
        <w:gridCol w:w="1320"/>
        <w:gridCol w:w="1320"/>
        <w:gridCol w:w="1320"/>
        <w:gridCol w:w="1320"/>
        <w:gridCol w:w="1320"/>
      </w:tblGrid>
      <w:tr>
        <w:trPr>
          <w:tblHeader w:val="1"/>
          <w:cantSplit/>
        </w:trPr>
        <w:tc>
          <w:tcPr>
            <w:tcBorders>
              <w:top w:val="single" w:sz="8" w:space="0" w:color="000000"/>
              <w:bottom w:val="single" w:sz="8" w:space="0" w:color="000000"/>
            </w:tcBorders>
          </w:tcPr>
          <w:p>
            <w:pPr>
              <w:pStyle w:val="Compact"/>
              <w:spacing w:before="40" w:after="40" w:line="240" w:lineRule="auto"/>
            </w:pPr>
            <w:r>
              <w:t xml:space="preserve">Seviye 1: Sektör</w:t>
              <w:rPr>
                <w:b/>
                <w:bCs/>
                <w:rFonts w:ascii="Times New Roman" w:hAnsi="Times New Roman" w:eastAsia="Times New Roman" w:cs="Times New Roman"/>
                <w:color w:val="000000"/>
                <w:sz w:val="19"/>
                <w:szCs w:val="19"/>
              </w:rPr>
            </w:r>
          </w:p>
        </w:tc>
        <w:tc>
          <w:tcPr>
            <w:tcBorders>
              <w:top w:val="single" w:sz="8" w:space="0" w:color="000000"/>
              <w:bottom w:val="single" w:sz="8" w:space="0" w:color="000000"/>
            </w:tcBorders>
          </w:tcPr>
          <w:p>
            <w:pPr>
              <w:pStyle w:val="Compact"/>
              <w:spacing w:before="40" w:after="40" w:line="240" w:lineRule="auto"/>
            </w:pPr>
            <w:r>
              <w:t xml:space="preserve">Seviye 2: Alt Sistem</w:t>
              <w:rPr>
                <w:b/>
                <w:bCs/>
                <w:rFonts w:ascii="Times New Roman" w:hAnsi="Times New Roman" w:eastAsia="Times New Roman" w:cs="Times New Roman"/>
                <w:color w:val="000000"/>
                <w:sz w:val="19"/>
                <w:szCs w:val="19"/>
              </w:rPr>
            </w:r>
          </w:p>
        </w:tc>
        <w:tc>
          <w:tcPr>
            <w:tcBorders>
              <w:top w:val="single" w:sz="8" w:space="0" w:color="000000"/>
              <w:bottom w:val="single" w:sz="8" w:space="0" w:color="000000"/>
            </w:tcBorders>
          </w:tcPr>
          <w:p>
            <w:pPr>
              <w:pStyle w:val="Compact"/>
              <w:spacing w:before="40" w:after="40" w:line="240" w:lineRule="auto"/>
            </w:pPr>
            <w:r>
              <w:t xml:space="preserve">Seviye 3: Varlık / Bileşen Tipi</w:t>
              <w:rPr>
                <w:b/>
                <w:bCs/>
                <w:rFonts w:ascii="Times New Roman" w:hAnsi="Times New Roman" w:eastAsia="Times New Roman" w:cs="Times New Roman"/>
                <w:color w:val="000000"/>
                <w:sz w:val="19"/>
                <w:szCs w:val="19"/>
              </w:rPr>
            </w:r>
          </w:p>
        </w:tc>
        <w:tc>
          <w:tcPr>
            <w:tcBorders>
              <w:top w:val="single" w:sz="8" w:space="0" w:color="000000"/>
              <w:bottom w:val="single" w:sz="8" w:space="0" w:color="000000"/>
            </w:tcBorders>
          </w:tcPr>
          <w:p>
            <w:pPr>
              <w:pStyle w:val="Compact"/>
              <w:spacing w:before="40" w:after="40" w:line="240" w:lineRule="auto"/>
            </w:pPr>
            <w:r>
              <w:t xml:space="preserve">Geometri</w:t>
              <w:rPr>
                <w:b/>
                <w:bCs/>
                <w:rFonts w:ascii="Times New Roman" w:hAnsi="Times New Roman" w:eastAsia="Times New Roman" w:cs="Times New Roman"/>
                <w:color w:val="000000"/>
                <w:sz w:val="19"/>
                <w:szCs w:val="19"/>
              </w:rPr>
            </w:r>
          </w:p>
        </w:tc>
        <w:tc>
          <w:tcPr>
            <w:tcBorders>
              <w:top w:val="single" w:sz="8" w:space="0" w:color="000000"/>
              <w:bottom w:val="single" w:sz="8" w:space="0" w:color="000000"/>
            </w:tcBorders>
          </w:tcPr>
          <w:p>
            <w:pPr>
              <w:pStyle w:val="Compact"/>
              <w:spacing w:before="40" w:after="40" w:line="240" w:lineRule="auto"/>
            </w:pPr>
            <w:r>
              <w:t xml:space="preserve">İzmir Envanteri Kapsamı</w:t>
              <w:rPr>
                <w:b/>
                <w:bCs/>
                <w:rFonts w:ascii="Times New Roman" w:hAnsi="Times New Roman" w:eastAsia="Times New Roman" w:cs="Times New Roman"/>
                <w:color w:val="000000"/>
                <w:sz w:val="19"/>
                <w:szCs w:val="19"/>
              </w:rPr>
            </w:r>
          </w:p>
        </w:tc>
        <w:tc>
          <w:tcPr>
            <w:tcBorders>
              <w:top w:val="single" w:sz="8" w:space="0" w:color="000000"/>
              <w:bottom w:val="single" w:sz="8" w:space="0" w:color="000000"/>
            </w:tcBorders>
          </w:tcPr>
          <w:p>
            <w:pPr>
              <w:pStyle w:val="Compact"/>
              <w:spacing w:before="40" w:after="40" w:line="240" w:lineRule="auto"/>
            </w:pPr>
            <w:r>
              <w:t xml:space="preserve">Veri Sağlayıcı</w:t>
              <w:rPr>
                <w:b/>
                <w:bCs/>
                <w:rFonts w:ascii="Times New Roman" w:hAnsi="Times New Roman" w:eastAsia="Times New Roman" w:cs="Times New Roman"/>
                <w:color w:val="000000"/>
                <w:sz w:val="19"/>
                <w:szCs w:val="19"/>
              </w:rPr>
            </w:r>
          </w:p>
        </w:tc>
      </w:tr>
      <w:tr>
        <w:tc>
          <w:tcPr/>
          <w:p>
            <w:pPr>
              <w:pStyle w:val="Compact"/>
              <w:spacing w:before="40" w:after="40" w:line="240" w:lineRule="auto"/>
            </w:pPr>
            <w:r>
              <w:rPr>
                <w:b/>
                <w:bCs/>
                <w:rFonts w:ascii="Times New Roman" w:hAnsi="Times New Roman" w:eastAsia="Times New Roman" w:cs="Times New Roman"/>
                <w:color w:val="000000"/>
                <w:sz w:val="19"/>
                <w:szCs w:val="19"/>
              </w:rPr>
              <w:t xml:space="preserve">1. Enerji</w:t>
            </w:r>
          </w:p>
        </w:tc>
        <w:tc>
          <w:tcPr/>
          <w:p>
            <w:pPr>
              <w:pStyle w:val="Compact"/>
              <w:spacing w:before="40" w:after="40" w:line="240" w:lineRule="auto"/>
            </w:pPr>
            <w:r>
              <w:t xml:space="preserve">Elektrik İletim</w:t>
              <w:rPr>
                <w:rFonts w:ascii="Times New Roman" w:hAnsi="Times New Roman" w:eastAsia="Times New Roman" w:cs="Times New Roman"/>
                <w:color w:val="000000"/>
                <w:sz w:val="19"/>
                <w:szCs w:val="19"/>
              </w:rPr>
            </w:r>
          </w:p>
        </w:tc>
        <w:tc>
          <w:tcPr/>
          <w:p>
            <w:pPr>
              <w:pStyle w:val="Compact"/>
              <w:spacing w:before="40" w:after="40" w:line="240" w:lineRule="auto"/>
            </w:pPr>
            <w:r>
              <w:t xml:space="preserve">Ana Trafo Merkezi / Şalt Sahası</w:t>
              <w:rPr>
                <w:rFonts w:ascii="Times New Roman" w:hAnsi="Times New Roman" w:eastAsia="Times New Roman" w:cs="Times New Roman"/>
                <w:color w:val="000000"/>
                <w:sz w:val="19"/>
                <w:szCs w:val="19"/>
              </w:rPr>
            </w:r>
          </w:p>
        </w:tc>
        <w:tc>
          <w:tcPr/>
          <w:p>
            <w:pPr>
              <w:pStyle w:val="Compact"/>
              <w:spacing w:before="40" w:after="40" w:line="240" w:lineRule="auto"/>
            </w:pPr>
            <w:r>
              <w:t xml:space="preserve">Nokta</w:t>
              <w:rPr>
                <w:rFonts w:ascii="Times New Roman" w:hAnsi="Times New Roman" w:eastAsia="Times New Roman" w:cs="Times New Roman"/>
                <w:color w:val="000000"/>
                <w:sz w:val="19"/>
                <w:szCs w:val="19"/>
              </w:rPr>
            </w:r>
          </w:p>
        </w:tc>
        <w:tc>
          <w:tcPr/>
          <w:p>
            <w:pPr>
              <w:pStyle w:val="Compact"/>
              <w:spacing w:before="40" w:after="40" w:line="240" w:lineRule="auto"/>
            </w:pPr>
            <w:r>
              <w:t xml:space="preserve">109 Trafo Merkezi</w:t>
              <w:rPr>
                <w:rFonts w:ascii="Times New Roman" w:hAnsi="Times New Roman" w:eastAsia="Times New Roman" w:cs="Times New Roman"/>
                <w:color w:val="000000"/>
                <w:sz w:val="19"/>
                <w:szCs w:val="19"/>
              </w:rPr>
            </w:r>
          </w:p>
        </w:tc>
        <w:tc>
          <w:tcPr/>
          <w:p>
            <w:pPr>
              <w:pStyle w:val="Compact"/>
              <w:spacing w:before="40" w:after="40" w:line="240" w:lineRule="auto"/>
            </w:pPr>
            <w:r>
              <w:t xml:space="preserve">TEİAŞ 3. Bölge</w:t>
              <w:rPr>
                <w:rFonts w:ascii="Times New Roman" w:hAnsi="Times New Roman" w:eastAsia="Times New Roman" w:cs="Times New Roman"/>
                <w:color w:val="000000"/>
                <w:sz w:val="19"/>
                <w:szCs w:val="19"/>
              </w:rPr>
            </w:r>
          </w:p>
        </w:tc>
        <w:trPr>
          <w:cantSplit/>
        </w:trPr>
      </w:tr>
      <w:tr>
        <w:tc>
          <w:tcPr/>
          <w:p>
            <w:pPr>
              <w:pStyle w:val="Compact"/>
              <w:spacing w:before="40" w:after="40" w:line="240" w:lineRule="auto"/>
            </w:pPr>
          </w:p>
        </w:tc>
        <w:tc>
          <w:tcPr/>
          <w:p>
            <w:pPr>
              <w:pStyle w:val="Compact"/>
              <w:spacing w:before="40" w:after="40" w:line="240" w:lineRule="auto"/>
            </w:pPr>
            <w:r>
              <w:t xml:space="preserve">Elektrik İletim</w:t>
              <w:rPr>
                <w:rFonts w:ascii="Times New Roman" w:hAnsi="Times New Roman" w:eastAsia="Times New Roman" w:cs="Times New Roman"/>
                <w:color w:val="000000"/>
                <w:sz w:val="19"/>
                <w:szCs w:val="19"/>
              </w:rPr>
            </w:r>
          </w:p>
        </w:tc>
        <w:tc>
          <w:tcPr/>
          <w:p>
            <w:pPr>
              <w:pStyle w:val="Compact"/>
              <w:spacing w:before="40" w:after="40" w:line="240" w:lineRule="auto"/>
            </w:pPr>
            <w:r>
              <w:t xml:space="preserve">Yüksek Gerilim İletim Hattı (EİH)</w:t>
              <w:rPr>
                <w:rFonts w:ascii="Times New Roman" w:hAnsi="Times New Roman" w:eastAsia="Times New Roman" w:cs="Times New Roman"/>
                <w:color w:val="000000"/>
                <w:sz w:val="19"/>
                <w:szCs w:val="19"/>
              </w:rPr>
            </w:r>
          </w:p>
        </w:tc>
        <w:tc>
          <w:tcPr/>
          <w:p>
            <w:pPr>
              <w:pStyle w:val="Compact"/>
              <w:spacing w:before="40" w:after="40" w:line="240" w:lineRule="auto"/>
            </w:pPr>
            <w:r>
              <w:t xml:space="preserve">Çizgi</w:t>
              <w:rPr>
                <w:rFonts w:ascii="Times New Roman" w:hAnsi="Times New Roman" w:eastAsia="Times New Roman" w:cs="Times New Roman"/>
                <w:color w:val="000000"/>
                <w:sz w:val="19"/>
                <w:szCs w:val="19"/>
              </w:rPr>
            </w:r>
          </w:p>
        </w:tc>
        <w:tc>
          <w:tcPr/>
          <w:p>
            <w:pPr>
              <w:pStyle w:val="Compact"/>
              <w:spacing w:before="40" w:after="40" w:line="240" w:lineRule="auto"/>
            </w:pPr>
            <w:r>
              <w:t xml:space="preserve">128 Hat Segmenti</w:t>
              <w:rPr>
                <w:rFonts w:ascii="Times New Roman" w:hAnsi="Times New Roman" w:eastAsia="Times New Roman" w:cs="Times New Roman"/>
                <w:color w:val="000000"/>
                <w:sz w:val="19"/>
                <w:szCs w:val="19"/>
              </w:rPr>
            </w:r>
          </w:p>
        </w:tc>
        <w:tc>
          <w:tcPr/>
          <w:p>
            <w:pPr>
              <w:pStyle w:val="Compact"/>
              <w:spacing w:before="40" w:after="40" w:line="240" w:lineRule="auto"/>
            </w:pPr>
            <w:r>
              <w:t xml:space="preserve">TEİAŞ 3. Bölge</w:t>
              <w:rPr>
                <w:rFonts w:ascii="Times New Roman" w:hAnsi="Times New Roman" w:eastAsia="Times New Roman" w:cs="Times New Roman"/>
                <w:color w:val="000000"/>
                <w:sz w:val="19"/>
                <w:szCs w:val="19"/>
              </w:rPr>
            </w:r>
          </w:p>
        </w:tc>
        <w:trPr>
          <w:cantSplit/>
        </w:trPr>
      </w:tr>
      <w:tr>
        <w:tc>
          <w:tcPr/>
          <w:p>
            <w:pPr>
              <w:pStyle w:val="Compact"/>
              <w:spacing w:before="40" w:after="40" w:line="240" w:lineRule="auto"/>
            </w:pPr>
          </w:p>
        </w:tc>
        <w:tc>
          <w:tcPr/>
          <w:p>
            <w:pPr>
              <w:pStyle w:val="Compact"/>
              <w:spacing w:before="40" w:after="40" w:line="240" w:lineRule="auto"/>
            </w:pPr>
            <w:r>
              <w:t xml:space="preserve">Elektrik Dağıtım</w:t>
              <w:rPr>
                <w:rFonts w:ascii="Times New Roman" w:hAnsi="Times New Roman" w:eastAsia="Times New Roman" w:cs="Times New Roman"/>
                <w:color w:val="000000"/>
                <w:sz w:val="19"/>
                <w:szCs w:val="19"/>
              </w:rPr>
            </w:r>
          </w:p>
        </w:tc>
        <w:tc>
          <w:tcPr/>
          <w:p>
            <w:pPr>
              <w:pStyle w:val="Compact"/>
              <w:spacing w:before="40" w:after="40" w:line="240" w:lineRule="auto"/>
            </w:pPr>
            <w:r>
              <w:t xml:space="preserve">Yeraltı Kablo Hatları</w:t>
              <w:rPr>
                <w:rFonts w:ascii="Times New Roman" w:hAnsi="Times New Roman" w:eastAsia="Times New Roman" w:cs="Times New Roman"/>
                <w:color w:val="000000"/>
                <w:sz w:val="19"/>
                <w:szCs w:val="19"/>
              </w:rPr>
            </w:r>
          </w:p>
        </w:tc>
        <w:tc>
          <w:tcPr/>
          <w:p>
            <w:pPr>
              <w:pStyle w:val="Compact"/>
              <w:spacing w:before="40" w:after="40" w:line="240" w:lineRule="auto"/>
            </w:pPr>
            <w:r>
              <w:t xml:space="preserve">Çizgi</w:t>
              <w:rPr>
                <w:rFonts w:ascii="Times New Roman" w:hAnsi="Times New Roman" w:eastAsia="Times New Roman" w:cs="Times New Roman"/>
                <w:color w:val="000000"/>
                <w:sz w:val="19"/>
                <w:szCs w:val="19"/>
              </w:rPr>
            </w:r>
          </w:p>
        </w:tc>
        <w:tc>
          <w:tcPr/>
          <w:p>
            <w:pPr>
              <w:pStyle w:val="Compact"/>
              <w:spacing w:before="40" w:after="40" w:line="240" w:lineRule="auto"/>
            </w:pPr>
            <w:r>
              <w:t xml:space="preserve">170 Kablo Hattı</w:t>
              <w:rPr>
                <w:rFonts w:ascii="Times New Roman" w:hAnsi="Times New Roman" w:eastAsia="Times New Roman" w:cs="Times New Roman"/>
                <w:color w:val="000000"/>
                <w:sz w:val="19"/>
                <w:szCs w:val="19"/>
              </w:rPr>
            </w:r>
          </w:p>
        </w:tc>
        <w:tc>
          <w:tcPr/>
          <w:p>
            <w:pPr>
              <w:pStyle w:val="Compact"/>
              <w:spacing w:before="40" w:after="40" w:line="240" w:lineRule="auto"/>
            </w:pPr>
            <w:r>
              <w:t xml:space="preserve">TEİAŞ 3. Bölge</w:t>
              <w:rPr>
                <w:rFonts w:ascii="Times New Roman" w:hAnsi="Times New Roman" w:eastAsia="Times New Roman" w:cs="Times New Roman"/>
                <w:color w:val="000000"/>
                <w:sz w:val="19"/>
                <w:szCs w:val="19"/>
              </w:rPr>
            </w:r>
          </w:p>
        </w:tc>
        <w:trPr>
          <w:cantSplit/>
        </w:trPr>
      </w:tr>
      <w:tr>
        <w:tc>
          <w:tcPr/>
          <w:p>
            <w:pPr>
              <w:pStyle w:val="Compact"/>
              <w:spacing w:before="40" w:after="40" w:line="240" w:lineRule="auto"/>
            </w:pPr>
          </w:p>
        </w:tc>
        <w:tc>
          <w:tcPr/>
          <w:p>
            <w:pPr>
              <w:pStyle w:val="Compact"/>
              <w:spacing w:before="40" w:after="40" w:line="240" w:lineRule="auto"/>
            </w:pPr>
            <w:r>
              <w:t xml:space="preserve">Doğal Gaz</w:t>
              <w:rPr>
                <w:rFonts w:ascii="Times New Roman" w:hAnsi="Times New Roman" w:eastAsia="Times New Roman" w:cs="Times New Roman"/>
                <w:color w:val="000000"/>
                <w:sz w:val="19"/>
                <w:szCs w:val="19"/>
              </w:rPr>
            </w:r>
          </w:p>
        </w:tc>
        <w:tc>
          <w:tcPr/>
          <w:p>
            <w:pPr>
              <w:pStyle w:val="Compact"/>
              <w:spacing w:before="40" w:after="40" w:line="240" w:lineRule="auto"/>
            </w:pPr>
            <w:r>
              <w:t xml:space="preserve">Yüksek Basınç İletim Boru Hattı</w:t>
              <w:rPr>
                <w:rFonts w:ascii="Times New Roman" w:hAnsi="Times New Roman" w:eastAsia="Times New Roman" w:cs="Times New Roman"/>
                <w:color w:val="000000"/>
                <w:sz w:val="19"/>
                <w:szCs w:val="19"/>
              </w:rPr>
            </w:r>
          </w:p>
        </w:tc>
        <w:tc>
          <w:tcPr/>
          <w:p>
            <w:pPr>
              <w:pStyle w:val="Compact"/>
              <w:spacing w:before="40" w:after="40" w:line="240" w:lineRule="auto"/>
            </w:pPr>
            <w:r>
              <w:t xml:space="preserve">Çizgi</w:t>
              <w:rPr>
                <w:rFonts w:ascii="Times New Roman" w:hAnsi="Times New Roman" w:eastAsia="Times New Roman" w:cs="Times New Roman"/>
                <w:color w:val="000000"/>
                <w:sz w:val="19"/>
                <w:szCs w:val="19"/>
              </w:rPr>
            </w:r>
          </w:p>
        </w:tc>
        <w:tc>
          <w:tcPr/>
          <w:p>
            <w:pPr>
              <w:pStyle w:val="Compact"/>
              <w:spacing w:before="40" w:after="40" w:line="240" w:lineRule="auto"/>
            </w:pPr>
            <w:r>
              <w:t xml:space="preserve">28 Ana Hat Kesimi</w:t>
              <w:rPr>
                <w:rFonts w:ascii="Times New Roman" w:hAnsi="Times New Roman" w:eastAsia="Times New Roman" w:cs="Times New Roman"/>
                <w:color w:val="000000"/>
                <w:sz w:val="19"/>
                <w:szCs w:val="19"/>
              </w:rPr>
            </w:r>
          </w:p>
        </w:tc>
        <w:tc>
          <w:tcPr/>
          <w:p>
            <w:pPr>
              <w:pStyle w:val="Compact"/>
              <w:spacing w:before="40" w:after="40" w:line="240" w:lineRule="auto"/>
            </w:pPr>
            <w:r>
              <w:t xml:space="preserve">BOTAŞ / AYDES</w:t>
              <w:rPr>
                <w:rFonts w:ascii="Times New Roman" w:hAnsi="Times New Roman" w:eastAsia="Times New Roman" w:cs="Times New Roman"/>
                <w:color w:val="000000"/>
                <w:sz w:val="19"/>
                <w:szCs w:val="19"/>
              </w:rPr>
            </w:r>
          </w:p>
        </w:tc>
        <w:trPr>
          <w:cantSplit/>
        </w:trPr>
      </w:tr>
      <w:tr>
        <w:tc>
          <w:tcPr/>
          <w:p>
            <w:pPr>
              <w:pStyle w:val="Compact"/>
              <w:spacing w:before="40" w:after="40" w:line="240" w:lineRule="auto"/>
            </w:pPr>
            <w:r>
              <w:rPr>
                <w:b/>
                <w:bCs/>
                <w:rFonts w:ascii="Times New Roman" w:hAnsi="Times New Roman" w:eastAsia="Times New Roman" w:cs="Times New Roman"/>
                <w:color w:val="000000"/>
                <w:sz w:val="19"/>
                <w:szCs w:val="19"/>
              </w:rPr>
              <w:t xml:space="preserve">2. Ulaştırma</w:t>
            </w:r>
          </w:p>
        </w:tc>
        <w:tc>
          <w:tcPr/>
          <w:p>
            <w:pPr>
              <w:pStyle w:val="Compact"/>
              <w:spacing w:before="40" w:after="40" w:line="240" w:lineRule="auto"/>
            </w:pPr>
            <w:r>
              <w:t xml:space="preserve">Karayolu</w:t>
              <w:rPr>
                <w:rFonts w:ascii="Times New Roman" w:hAnsi="Times New Roman" w:eastAsia="Times New Roman" w:cs="Times New Roman"/>
                <w:color w:val="000000"/>
                <w:sz w:val="19"/>
                <w:szCs w:val="19"/>
              </w:rPr>
            </w:r>
          </w:p>
        </w:tc>
        <w:tc>
          <w:tcPr/>
          <w:p>
            <w:pPr>
              <w:pStyle w:val="Compact"/>
              <w:spacing w:before="40" w:after="40" w:line="240" w:lineRule="auto"/>
            </w:pPr>
            <w:r>
              <w:t xml:space="preserve">Farklı Seviyeli Kavşak &amp; Düğüm</w:t>
              <w:rPr>
                <w:rFonts w:ascii="Times New Roman" w:hAnsi="Times New Roman" w:eastAsia="Times New Roman" w:cs="Times New Roman"/>
                <w:color w:val="000000"/>
                <w:sz w:val="19"/>
                <w:szCs w:val="19"/>
              </w:rPr>
            </w:r>
          </w:p>
        </w:tc>
        <w:tc>
          <w:tcPr/>
          <w:p>
            <w:pPr>
              <w:pStyle w:val="Compact"/>
              <w:spacing w:before="40" w:after="40" w:line="240" w:lineRule="auto"/>
            </w:pPr>
            <w:r>
              <w:t xml:space="preserve">Nokta</w:t>
              <w:rPr>
                <w:rFonts w:ascii="Times New Roman" w:hAnsi="Times New Roman" w:eastAsia="Times New Roman" w:cs="Times New Roman"/>
                <w:color w:val="000000"/>
                <w:sz w:val="19"/>
                <w:szCs w:val="19"/>
              </w:rPr>
            </w:r>
          </w:p>
        </w:tc>
        <w:tc>
          <w:tcPr/>
          <w:p>
            <w:pPr>
              <w:pStyle w:val="Compact"/>
              <w:spacing w:before="40" w:after="40" w:line="240" w:lineRule="auto"/>
            </w:pPr>
            <w:r>
              <w:t xml:space="preserve">115 Stratejik Kavşak</w:t>
              <w:rPr>
                <w:rFonts w:ascii="Times New Roman" w:hAnsi="Times New Roman" w:eastAsia="Times New Roman" w:cs="Times New Roman"/>
                <w:color w:val="000000"/>
                <w:sz w:val="19"/>
                <w:szCs w:val="19"/>
              </w:rPr>
            </w:r>
          </w:p>
        </w:tc>
        <w:tc>
          <w:tcPr/>
          <w:p>
            <w:pPr>
              <w:pStyle w:val="Compact"/>
              <w:spacing w:before="40" w:after="40" w:line="240" w:lineRule="auto"/>
            </w:pPr>
            <w:r>
              <w:t xml:space="preserve">KGM 2. Bölge</w:t>
              <w:rPr>
                <w:rFonts w:ascii="Times New Roman" w:hAnsi="Times New Roman" w:eastAsia="Times New Roman" w:cs="Times New Roman"/>
                <w:color w:val="000000"/>
                <w:sz w:val="19"/>
                <w:szCs w:val="19"/>
              </w:rPr>
            </w:r>
          </w:p>
        </w:tc>
        <w:trPr>
          <w:cantSplit/>
        </w:trPr>
      </w:tr>
      <w:tr>
        <w:tc>
          <w:tcPr/>
          <w:p>
            <w:pPr>
              <w:pStyle w:val="Compact"/>
              <w:spacing w:before="40" w:after="40" w:line="240" w:lineRule="auto"/>
            </w:pPr>
          </w:p>
        </w:tc>
        <w:tc>
          <w:tcPr/>
          <w:p>
            <w:pPr>
              <w:pStyle w:val="Compact"/>
              <w:spacing w:before="40" w:after="40" w:line="240" w:lineRule="auto"/>
            </w:pPr>
            <w:r>
              <w:t xml:space="preserve">Karayolu</w:t>
              <w:rPr>
                <w:rFonts w:ascii="Times New Roman" w:hAnsi="Times New Roman" w:eastAsia="Times New Roman" w:cs="Times New Roman"/>
                <w:color w:val="000000"/>
                <w:sz w:val="19"/>
                <w:szCs w:val="19"/>
              </w:rPr>
            </w:r>
          </w:p>
        </w:tc>
        <w:tc>
          <w:tcPr/>
          <w:p>
            <w:pPr>
              <w:pStyle w:val="Compact"/>
              <w:spacing w:before="40" w:after="40" w:line="240" w:lineRule="auto"/>
            </w:pPr>
            <w:r>
              <w:t xml:space="preserve">Karayolu Tüneli</w:t>
              <w:rPr>
                <w:rFonts w:ascii="Times New Roman" w:hAnsi="Times New Roman" w:eastAsia="Times New Roman" w:cs="Times New Roman"/>
                <w:color w:val="000000"/>
                <w:sz w:val="19"/>
                <w:szCs w:val="19"/>
              </w:rPr>
            </w:r>
          </w:p>
        </w:tc>
        <w:tc>
          <w:tcPr/>
          <w:p>
            <w:pPr>
              <w:pStyle w:val="Compact"/>
              <w:spacing w:before="40" w:after="40" w:line="240" w:lineRule="auto"/>
            </w:pPr>
            <w:r>
              <w:t xml:space="preserve">Nokta/Çizgi</w:t>
              <w:rPr>
                <w:rFonts w:ascii="Times New Roman" w:hAnsi="Times New Roman" w:eastAsia="Times New Roman" w:cs="Times New Roman"/>
                <w:color w:val="000000"/>
                <w:sz w:val="19"/>
                <w:szCs w:val="19"/>
              </w:rPr>
            </w:r>
          </w:p>
        </w:tc>
        <w:tc>
          <w:tcPr/>
          <w:p>
            <w:pPr>
              <w:pStyle w:val="Compact"/>
              <w:spacing w:before="40" w:after="40" w:line="240" w:lineRule="auto"/>
            </w:pPr>
            <w:r>
              <w:t xml:space="preserve">6 Tünel (Selatin, Bayraklı vb.)</w:t>
              <w:rPr>
                <w:rFonts w:ascii="Times New Roman" w:hAnsi="Times New Roman" w:eastAsia="Times New Roman" w:cs="Times New Roman"/>
                <w:color w:val="000000"/>
                <w:sz w:val="19"/>
                <w:szCs w:val="19"/>
              </w:rPr>
            </w:r>
          </w:p>
        </w:tc>
        <w:tc>
          <w:tcPr/>
          <w:p>
            <w:pPr>
              <w:pStyle w:val="Compact"/>
              <w:spacing w:before="40" w:after="40" w:line="240" w:lineRule="auto"/>
            </w:pPr>
            <w:r>
              <w:t xml:space="preserve">KGM 2. Bölge</w:t>
              <w:rPr>
                <w:rFonts w:ascii="Times New Roman" w:hAnsi="Times New Roman" w:eastAsia="Times New Roman" w:cs="Times New Roman"/>
                <w:color w:val="000000"/>
                <w:sz w:val="19"/>
                <w:szCs w:val="19"/>
              </w:rPr>
            </w:r>
          </w:p>
        </w:tc>
        <w:trPr>
          <w:cantSplit/>
        </w:trPr>
      </w:tr>
      <w:tr>
        <w:tc>
          <w:tcPr/>
          <w:p>
            <w:pPr>
              <w:pStyle w:val="Compact"/>
              <w:spacing w:before="40" w:after="40" w:line="240" w:lineRule="auto"/>
            </w:pPr>
          </w:p>
        </w:tc>
        <w:tc>
          <w:tcPr/>
          <w:p>
            <w:pPr>
              <w:pStyle w:val="Compact"/>
              <w:spacing w:before="40" w:after="40" w:line="240" w:lineRule="auto"/>
            </w:pPr>
            <w:r>
              <w:t xml:space="preserve">Karayolu</w:t>
              <w:rPr>
                <w:rFonts w:ascii="Times New Roman" w:hAnsi="Times New Roman" w:eastAsia="Times New Roman" w:cs="Times New Roman"/>
                <w:color w:val="000000"/>
                <w:sz w:val="19"/>
                <w:szCs w:val="19"/>
              </w:rPr>
            </w:r>
          </w:p>
        </w:tc>
        <w:tc>
          <w:tcPr/>
          <w:p>
            <w:pPr>
              <w:pStyle w:val="Compact"/>
              <w:spacing w:before="40" w:after="40" w:line="240" w:lineRule="auto"/>
            </w:pPr>
            <w:r>
              <w:t xml:space="preserve">Otoyol ve Devlet Yolu Köprüleri</w:t>
              <w:rPr>
                <w:rFonts w:ascii="Times New Roman" w:hAnsi="Times New Roman" w:eastAsia="Times New Roman" w:cs="Times New Roman"/>
                <w:color w:val="000000"/>
                <w:sz w:val="19"/>
                <w:szCs w:val="19"/>
              </w:rPr>
            </w:r>
          </w:p>
        </w:tc>
        <w:tc>
          <w:tcPr/>
          <w:p>
            <w:pPr>
              <w:pStyle w:val="Compact"/>
              <w:spacing w:before="40" w:after="40" w:line="240" w:lineRule="auto"/>
            </w:pPr>
            <w:r>
              <w:t xml:space="preserve">Nokta/Varlık</w:t>
              <w:rPr>
                <w:rFonts w:ascii="Times New Roman" w:hAnsi="Times New Roman" w:eastAsia="Times New Roman" w:cs="Times New Roman"/>
                <w:color w:val="000000"/>
                <w:sz w:val="19"/>
                <w:szCs w:val="19"/>
              </w:rPr>
            </w:r>
          </w:p>
        </w:tc>
        <w:tc>
          <w:tcPr/>
          <w:p>
            <w:pPr>
              <w:pStyle w:val="Compact"/>
              <w:spacing w:before="40" w:after="40" w:line="240" w:lineRule="auto"/>
            </w:pPr>
            <w:r>
              <w:t xml:space="preserve">983 Köprü / Viyadük</w:t>
              <w:rPr>
                <w:rFonts w:ascii="Times New Roman" w:hAnsi="Times New Roman" w:eastAsia="Times New Roman" w:cs="Times New Roman"/>
                <w:color w:val="000000"/>
                <w:sz w:val="19"/>
                <w:szCs w:val="19"/>
              </w:rPr>
            </w:r>
          </w:p>
        </w:tc>
        <w:tc>
          <w:tcPr/>
          <w:p>
            <w:pPr>
              <w:pStyle w:val="Compact"/>
              <w:spacing w:before="40" w:after="40" w:line="240" w:lineRule="auto"/>
            </w:pPr>
            <w:r>
              <w:t xml:space="preserve">KGM 2. Bölge</w:t>
              <w:rPr>
                <w:rFonts w:ascii="Times New Roman" w:hAnsi="Times New Roman" w:eastAsia="Times New Roman" w:cs="Times New Roman"/>
                <w:color w:val="000000"/>
                <w:sz w:val="19"/>
                <w:szCs w:val="19"/>
              </w:rPr>
            </w:r>
          </w:p>
        </w:tc>
        <w:trPr>
          <w:cantSplit/>
        </w:trPr>
      </w:tr>
      <w:tr>
        <w:tc>
          <w:tcPr/>
          <w:p>
            <w:pPr>
              <w:pStyle w:val="Compact"/>
              <w:spacing w:before="40" w:after="40" w:line="240" w:lineRule="auto"/>
            </w:pPr>
          </w:p>
        </w:tc>
        <w:tc>
          <w:tcPr/>
          <w:p>
            <w:pPr>
              <w:pStyle w:val="Compact"/>
              <w:spacing w:before="40" w:after="40" w:line="240" w:lineRule="auto"/>
            </w:pPr>
            <w:r>
              <w:t xml:space="preserve">Havayolu</w:t>
              <w:rPr>
                <w:rFonts w:ascii="Times New Roman" w:hAnsi="Times New Roman" w:eastAsia="Times New Roman" w:cs="Times New Roman"/>
                <w:color w:val="000000"/>
                <w:sz w:val="19"/>
                <w:szCs w:val="19"/>
              </w:rPr>
            </w:r>
          </w:p>
        </w:tc>
        <w:tc>
          <w:tcPr/>
          <w:p>
            <w:pPr>
              <w:pStyle w:val="Compact"/>
              <w:spacing w:before="40" w:after="40" w:line="240" w:lineRule="auto"/>
            </w:pPr>
            <w:r>
              <w:t xml:space="preserve">Havalimanı / Askeri Meydan</w:t>
              <w:rPr>
                <w:rFonts w:ascii="Times New Roman" w:hAnsi="Times New Roman" w:eastAsia="Times New Roman" w:cs="Times New Roman"/>
                <w:color w:val="000000"/>
                <w:sz w:val="19"/>
                <w:szCs w:val="19"/>
              </w:rPr>
            </w:r>
          </w:p>
        </w:tc>
        <w:tc>
          <w:tcPr/>
          <w:p>
            <w:pPr>
              <w:pStyle w:val="Compact"/>
              <w:spacing w:before="40" w:after="40" w:line="240" w:lineRule="auto"/>
            </w:pPr>
            <w:r>
              <w:t xml:space="preserve">Nokta/Poligon</w:t>
              <w:rPr>
                <w:rFonts w:ascii="Times New Roman" w:hAnsi="Times New Roman" w:eastAsia="Times New Roman" w:cs="Times New Roman"/>
                <w:color w:val="000000"/>
                <w:sz w:val="19"/>
                <w:szCs w:val="19"/>
              </w:rPr>
            </w:r>
          </w:p>
        </w:tc>
        <w:tc>
          <w:tcPr/>
          <w:p>
            <w:pPr>
              <w:pStyle w:val="Compact"/>
              <w:spacing w:before="40" w:after="40" w:line="240" w:lineRule="auto"/>
            </w:pPr>
            <w:r>
              <w:t xml:space="preserve">4 Havalimanı (ADB, Çiğli, Kaklıç, Selçuk)</w:t>
              <w:rPr>
                <w:rFonts w:ascii="Times New Roman" w:hAnsi="Times New Roman" w:eastAsia="Times New Roman" w:cs="Times New Roman"/>
                <w:color w:val="000000"/>
                <w:sz w:val="19"/>
                <w:szCs w:val="19"/>
              </w:rPr>
            </w:r>
          </w:p>
        </w:tc>
        <w:tc>
          <w:tcPr/>
          <w:p>
            <w:pPr>
              <w:pStyle w:val="Compact"/>
              <w:spacing w:before="40" w:after="40" w:line="240" w:lineRule="auto"/>
            </w:pPr>
            <w:r>
              <w:t xml:space="preserve">DHMİ / AYDES</w:t>
              <w:rPr>
                <w:rFonts w:ascii="Times New Roman" w:hAnsi="Times New Roman" w:eastAsia="Times New Roman" w:cs="Times New Roman"/>
                <w:color w:val="000000"/>
                <w:sz w:val="19"/>
                <w:szCs w:val="19"/>
              </w:rPr>
            </w:r>
          </w:p>
        </w:tc>
        <w:trPr>
          <w:cantSplit/>
        </w:trPr>
      </w:tr>
      <w:tr>
        <w:tc>
          <w:tcPr/>
          <w:p>
            <w:pPr>
              <w:pStyle w:val="Compact"/>
              <w:spacing w:before="40" w:after="40" w:line="240" w:lineRule="auto"/>
            </w:pPr>
          </w:p>
        </w:tc>
        <w:tc>
          <w:tcPr/>
          <w:p>
            <w:pPr>
              <w:pStyle w:val="Compact"/>
              <w:spacing w:before="40" w:after="40" w:line="240" w:lineRule="auto"/>
            </w:pPr>
            <w:r>
              <w:t xml:space="preserve">Denizyolu</w:t>
              <w:rPr>
                <w:rFonts w:ascii="Times New Roman" w:hAnsi="Times New Roman" w:eastAsia="Times New Roman" w:cs="Times New Roman"/>
                <w:color w:val="000000"/>
                <w:sz w:val="19"/>
                <w:szCs w:val="19"/>
              </w:rPr>
            </w:r>
          </w:p>
        </w:tc>
        <w:tc>
          <w:tcPr/>
          <w:p>
            <w:pPr>
              <w:pStyle w:val="Compact"/>
              <w:spacing w:before="40" w:after="40" w:line="240" w:lineRule="auto"/>
            </w:pPr>
            <w:r>
              <w:t xml:space="preserve">Konteyner Limanı &amp; Terminaller</w:t>
              <w:rPr>
                <w:rFonts w:ascii="Times New Roman" w:hAnsi="Times New Roman" w:eastAsia="Times New Roman" w:cs="Times New Roman"/>
                <w:color w:val="000000"/>
                <w:sz w:val="19"/>
                <w:szCs w:val="19"/>
              </w:rPr>
            </w:r>
          </w:p>
        </w:tc>
        <w:tc>
          <w:tcPr/>
          <w:p>
            <w:pPr>
              <w:pStyle w:val="Compact"/>
              <w:spacing w:before="40" w:after="40" w:line="240" w:lineRule="auto"/>
            </w:pPr>
            <w:r>
              <w:t xml:space="preserve">Nokta/Poligon</w:t>
              <w:rPr>
                <w:rFonts w:ascii="Times New Roman" w:hAnsi="Times New Roman" w:eastAsia="Times New Roman" w:cs="Times New Roman"/>
                <w:color w:val="000000"/>
                <w:sz w:val="19"/>
                <w:szCs w:val="19"/>
              </w:rPr>
            </w:r>
          </w:p>
        </w:tc>
        <w:tc>
          <w:tcPr/>
          <w:p>
            <w:pPr>
              <w:pStyle w:val="Compact"/>
              <w:spacing w:before="40" w:after="40" w:line="240" w:lineRule="auto"/>
            </w:pPr>
            <w:r>
              <w:t xml:space="preserve">6 Liman (Alsancak, Nemrut, Çeşme vb.)</w:t>
              <w:rPr>
                <w:rFonts w:ascii="Times New Roman" w:hAnsi="Times New Roman" w:eastAsia="Times New Roman" w:cs="Times New Roman"/>
                <w:color w:val="000000"/>
                <w:sz w:val="19"/>
                <w:szCs w:val="19"/>
              </w:rPr>
            </w:r>
          </w:p>
        </w:tc>
        <w:tc>
          <w:tcPr/>
          <w:p>
            <w:pPr>
              <w:pStyle w:val="Compact"/>
              <w:spacing w:before="40" w:after="40" w:line="240" w:lineRule="auto"/>
            </w:pPr>
            <w:r>
              <w:t xml:space="preserve">TCDD / AYDES</w:t>
              <w:rPr>
                <w:rFonts w:ascii="Times New Roman" w:hAnsi="Times New Roman" w:eastAsia="Times New Roman" w:cs="Times New Roman"/>
                <w:color w:val="000000"/>
                <w:sz w:val="19"/>
                <w:szCs w:val="19"/>
              </w:rPr>
            </w:r>
          </w:p>
        </w:tc>
        <w:trPr>
          <w:cantSplit/>
        </w:trPr>
      </w:tr>
      <w:tr>
        <w:tc>
          <w:tcPr/>
          <w:p>
            <w:pPr>
              <w:pStyle w:val="Compact"/>
              <w:spacing w:before="40" w:after="40" w:line="240" w:lineRule="auto"/>
            </w:pPr>
          </w:p>
        </w:tc>
        <w:tc>
          <w:tcPr/>
          <w:p>
            <w:pPr>
              <w:pStyle w:val="Compact"/>
              <w:spacing w:before="40" w:after="40" w:line="240" w:lineRule="auto"/>
            </w:pPr>
            <w:r>
              <w:t xml:space="preserve">Demiryolu</w:t>
              <w:rPr>
                <w:rFonts w:ascii="Times New Roman" w:hAnsi="Times New Roman" w:eastAsia="Times New Roman" w:cs="Times New Roman"/>
                <w:color w:val="000000"/>
                <w:sz w:val="19"/>
                <w:szCs w:val="19"/>
              </w:rPr>
            </w:r>
          </w:p>
        </w:tc>
        <w:tc>
          <w:tcPr/>
          <w:p>
            <w:pPr>
              <w:pStyle w:val="Compact"/>
              <w:spacing w:before="40" w:after="40" w:line="240" w:lineRule="auto"/>
            </w:pPr>
            <w:r>
              <w:t xml:space="preserve">Hat Kesimleri &amp; Hemzemin Geçitler</w:t>
              <w:rPr>
                <w:rFonts w:ascii="Times New Roman" w:hAnsi="Times New Roman" w:eastAsia="Times New Roman" w:cs="Times New Roman"/>
                <w:color w:val="000000"/>
                <w:sz w:val="19"/>
                <w:szCs w:val="19"/>
              </w:rPr>
            </w:r>
          </w:p>
        </w:tc>
        <w:tc>
          <w:tcPr/>
          <w:p>
            <w:pPr>
              <w:pStyle w:val="Compact"/>
              <w:spacing w:before="40" w:after="40" w:line="240" w:lineRule="auto"/>
            </w:pPr>
            <w:r>
              <w:t xml:space="preserve">Çizgi/Nokta</w:t>
              <w:rPr>
                <w:rFonts w:ascii="Times New Roman" w:hAnsi="Times New Roman" w:eastAsia="Times New Roman" w:cs="Times New Roman"/>
                <w:color w:val="000000"/>
                <w:sz w:val="19"/>
                <w:szCs w:val="19"/>
              </w:rPr>
            </w:r>
          </w:p>
        </w:tc>
        <w:tc>
          <w:tcPr/>
          <w:p>
            <w:pPr>
              <w:pStyle w:val="Compact"/>
              <w:spacing w:before="40" w:after="40" w:line="240" w:lineRule="auto"/>
            </w:pPr>
            <w:r>
              <w:t xml:space="preserve">TCDD &amp; İZBAN Ağı</w:t>
              <w:rPr>
                <w:rFonts w:ascii="Times New Roman" w:hAnsi="Times New Roman" w:eastAsia="Times New Roman" w:cs="Times New Roman"/>
                <w:color w:val="000000"/>
                <w:sz w:val="19"/>
                <w:szCs w:val="19"/>
              </w:rPr>
            </w:r>
          </w:p>
        </w:tc>
        <w:tc>
          <w:tcPr/>
          <w:p>
            <w:pPr>
              <w:pStyle w:val="Compact"/>
              <w:spacing w:before="40" w:after="40" w:line="240" w:lineRule="auto"/>
            </w:pPr>
            <w:r>
              <w:t xml:space="preserve">TCDD / AYDES</w:t>
              <w:rPr>
                <w:rFonts w:ascii="Times New Roman" w:hAnsi="Times New Roman" w:eastAsia="Times New Roman" w:cs="Times New Roman"/>
                <w:color w:val="000000"/>
                <w:sz w:val="19"/>
                <w:szCs w:val="19"/>
              </w:rPr>
            </w:r>
          </w:p>
        </w:tc>
        <w:trPr>
          <w:cantSplit/>
        </w:trPr>
      </w:tr>
      <w:tr>
        <w:tc>
          <w:tcPr/>
          <w:p>
            <w:pPr>
              <w:pStyle w:val="Compact"/>
              <w:spacing w:before="40" w:after="40" w:line="240" w:lineRule="auto"/>
            </w:pPr>
            <w:r>
              <w:rPr>
                <w:b/>
                <w:bCs/>
                <w:rFonts w:ascii="Times New Roman" w:hAnsi="Times New Roman" w:eastAsia="Times New Roman" w:cs="Times New Roman"/>
                <w:color w:val="000000"/>
                <w:sz w:val="19"/>
                <w:szCs w:val="19"/>
              </w:rPr>
              <w:t xml:space="preserve">3. Bilgi ve İletişim</w:t>
            </w:r>
          </w:p>
        </w:tc>
        <w:tc>
          <w:tcPr/>
          <w:p>
            <w:pPr>
              <w:pStyle w:val="Compact"/>
              <w:spacing w:before="40" w:after="40" w:line="240" w:lineRule="auto"/>
            </w:pPr>
            <w:r>
              <w:t xml:space="preserve">Telekom &amp; Veri</w:t>
              <w:rPr>
                <w:rFonts w:ascii="Times New Roman" w:hAnsi="Times New Roman" w:eastAsia="Times New Roman" w:cs="Times New Roman"/>
                <w:color w:val="000000"/>
                <w:sz w:val="19"/>
                <w:szCs w:val="19"/>
              </w:rPr>
            </w:r>
          </w:p>
        </w:tc>
        <w:tc>
          <w:tcPr/>
          <w:p>
            <w:pPr>
              <w:pStyle w:val="Compact"/>
              <w:spacing w:before="40" w:after="40" w:line="240" w:lineRule="auto"/>
            </w:pPr>
            <w:r>
              <w:t xml:space="preserve">Santral Düğümleri &amp; Kuleler</w:t>
              <w:rPr>
                <w:rFonts w:ascii="Times New Roman" w:hAnsi="Times New Roman" w:eastAsia="Times New Roman" w:cs="Times New Roman"/>
                <w:color w:val="000000"/>
                <w:sz w:val="19"/>
                <w:szCs w:val="19"/>
              </w:rPr>
            </w:r>
          </w:p>
        </w:tc>
        <w:tc>
          <w:tcPr/>
          <w:p>
            <w:pPr>
              <w:pStyle w:val="Compact"/>
              <w:spacing w:before="40" w:after="40" w:line="240" w:lineRule="auto"/>
            </w:pPr>
            <w:r>
              <w:t xml:space="preserve">Nokta</w:t>
              <w:rPr>
                <w:rFonts w:ascii="Times New Roman" w:hAnsi="Times New Roman" w:eastAsia="Times New Roman" w:cs="Times New Roman"/>
                <w:color w:val="000000"/>
                <w:sz w:val="19"/>
                <w:szCs w:val="19"/>
              </w:rPr>
            </w:r>
          </w:p>
        </w:tc>
        <w:tc>
          <w:tcPr/>
          <w:p>
            <w:pPr>
              <w:pStyle w:val="Compact"/>
              <w:spacing w:before="40" w:after="40" w:line="240" w:lineRule="auto"/>
            </w:pPr>
            <w:r>
              <w:t xml:space="preserve">Stratejik İletişim Noktaları</w:t>
              <w:rPr>
                <w:rFonts w:ascii="Times New Roman" w:hAnsi="Times New Roman" w:eastAsia="Times New Roman" w:cs="Times New Roman"/>
                <w:color w:val="000000"/>
                <w:sz w:val="19"/>
                <w:szCs w:val="19"/>
              </w:rPr>
            </w:r>
          </w:p>
        </w:tc>
        <w:tc>
          <w:tcPr/>
          <w:p>
            <w:pPr>
              <w:pStyle w:val="Compact"/>
              <w:spacing w:before="40" w:after="40" w:line="240" w:lineRule="auto"/>
            </w:pPr>
            <w:r>
              <w:t xml:space="preserve">AYDES Tesisler</w:t>
              <w:rPr>
                <w:rFonts w:ascii="Times New Roman" w:hAnsi="Times New Roman" w:eastAsia="Times New Roman" w:cs="Times New Roman"/>
                <w:color w:val="000000"/>
                <w:sz w:val="19"/>
                <w:szCs w:val="19"/>
              </w:rPr>
            </w:r>
          </w:p>
        </w:tc>
        <w:trPr>
          <w:cantSplit/>
        </w:trPr>
      </w:tr>
      <w:tr>
        <w:tc>
          <w:tcPr/>
          <w:p>
            <w:pPr>
              <w:pStyle w:val="Compact"/>
              <w:spacing w:before="40" w:after="40" w:line="240" w:lineRule="auto"/>
            </w:pPr>
            <w:r>
              <w:rPr>
                <w:b/>
                <w:bCs/>
                <w:rFonts w:ascii="Times New Roman" w:hAnsi="Times New Roman" w:eastAsia="Times New Roman" w:cs="Times New Roman"/>
                <w:color w:val="000000"/>
                <w:sz w:val="19"/>
                <w:szCs w:val="19"/>
              </w:rPr>
              <w:t xml:space="preserve">4. Afet Lojistiği</w:t>
            </w:r>
          </w:p>
        </w:tc>
        <w:tc>
          <w:tcPr/>
          <w:p>
            <w:pPr>
              <w:pStyle w:val="Compact"/>
              <w:spacing w:before="40" w:after="40" w:line="240" w:lineRule="auto"/>
            </w:pPr>
            <w:r>
              <w:t xml:space="preserve">Lojistik Depolar</w:t>
              <w:rPr>
                <w:rFonts w:ascii="Times New Roman" w:hAnsi="Times New Roman" w:eastAsia="Times New Roman" w:cs="Times New Roman"/>
                <w:color w:val="000000"/>
                <w:sz w:val="19"/>
                <w:szCs w:val="19"/>
              </w:rPr>
            </w:r>
          </w:p>
        </w:tc>
        <w:tc>
          <w:tcPr/>
          <w:p>
            <w:pPr>
              <w:pStyle w:val="Compact"/>
              <w:spacing w:before="40" w:after="40" w:line="240" w:lineRule="auto"/>
            </w:pPr>
            <w:r>
              <w:t xml:space="preserve">Acil Barınma &amp; İkmal Rezervleri</w:t>
              <w:rPr>
                <w:rFonts w:ascii="Times New Roman" w:hAnsi="Times New Roman" w:eastAsia="Times New Roman" w:cs="Times New Roman"/>
                <w:color w:val="000000"/>
                <w:sz w:val="19"/>
                <w:szCs w:val="19"/>
              </w:rPr>
            </w:r>
          </w:p>
        </w:tc>
        <w:tc>
          <w:tcPr/>
          <w:p>
            <w:pPr>
              <w:pStyle w:val="Compact"/>
              <w:spacing w:before="40" w:after="40" w:line="240" w:lineRule="auto"/>
            </w:pPr>
            <w:r>
              <w:t xml:space="preserve">Nokta/Poligon</w:t>
              <w:rPr>
                <w:rFonts w:ascii="Times New Roman" w:hAnsi="Times New Roman" w:eastAsia="Times New Roman" w:cs="Times New Roman"/>
                <w:color w:val="000000"/>
                <w:sz w:val="19"/>
                <w:szCs w:val="19"/>
              </w:rPr>
            </w:r>
          </w:p>
        </w:tc>
        <w:tc>
          <w:tcPr/>
          <w:p>
            <w:pPr>
              <w:pStyle w:val="Compact"/>
              <w:spacing w:before="40" w:after="40" w:line="240" w:lineRule="auto"/>
            </w:pPr>
            <w:r>
              <w:t xml:space="preserve">ABEP Lojistik Alanları</w:t>
              <w:rPr>
                <w:rFonts w:ascii="Times New Roman" w:hAnsi="Times New Roman" w:eastAsia="Times New Roman" w:cs="Times New Roman"/>
                <w:color w:val="000000"/>
                <w:sz w:val="19"/>
                <w:szCs w:val="19"/>
              </w:rPr>
            </w:r>
          </w:p>
        </w:tc>
        <w:tc>
          <w:tcPr/>
          <w:p>
            <w:pPr>
              <w:pStyle w:val="Compact"/>
              <w:spacing w:before="40" w:after="40" w:line="240" w:lineRule="auto"/>
            </w:pPr>
            <w:r>
              <w:t xml:space="preserve">AFAD / İBB</w:t>
              <w:rPr>
                <w:rFonts w:ascii="Times New Roman" w:hAnsi="Times New Roman" w:eastAsia="Times New Roman" w:cs="Times New Roman"/>
                <w:color w:val="000000"/>
                <w:sz w:val="19"/>
                <w:szCs w:val="19"/>
              </w:rPr>
            </w:r>
          </w:p>
        </w:tc>
        <w:trPr>
          <w:cantSplit/>
        </w:trPr>
      </w:tr>
      <w:tr>
        <w:tc>
          <w:tcPr/>
          <w:p>
            <w:pPr>
              <w:pStyle w:val="Compact"/>
              <w:spacing w:before="40" w:after="40" w:line="240" w:lineRule="auto"/>
            </w:pPr>
            <w:r>
              <w:rPr>
                <w:b/>
                <w:bCs/>
                <w:rFonts w:ascii="Times New Roman" w:hAnsi="Times New Roman" w:eastAsia="Times New Roman" w:cs="Times New Roman"/>
                <w:color w:val="000000"/>
                <w:sz w:val="19"/>
                <w:szCs w:val="19"/>
              </w:rPr>
              <w:t xml:space="preserve">5. Su ve Atıksu</w:t>
            </w:r>
          </w:p>
        </w:tc>
        <w:tc>
          <w:tcPr/>
          <w:p>
            <w:pPr>
              <w:pStyle w:val="Compact"/>
              <w:spacing w:before="40" w:after="40" w:line="240" w:lineRule="auto"/>
            </w:pPr>
            <w:r>
              <w:t xml:space="preserve">Su Kaynağı/Depo</w:t>
              <w:rPr>
                <w:rFonts w:ascii="Times New Roman" w:hAnsi="Times New Roman" w:eastAsia="Times New Roman" w:cs="Times New Roman"/>
                <w:color w:val="000000"/>
                <w:sz w:val="19"/>
                <w:szCs w:val="19"/>
              </w:rPr>
            </w:r>
          </w:p>
        </w:tc>
        <w:tc>
          <w:tcPr/>
          <w:p>
            <w:pPr>
              <w:pStyle w:val="Compact"/>
              <w:spacing w:before="40" w:after="40" w:line="240" w:lineRule="auto"/>
            </w:pPr>
            <w:r>
              <w:t xml:space="preserve">Barajlar ve Rezervuarlar</w:t>
              <w:rPr>
                <w:rFonts w:ascii="Times New Roman" w:hAnsi="Times New Roman" w:eastAsia="Times New Roman" w:cs="Times New Roman"/>
                <w:color w:val="000000"/>
                <w:sz w:val="19"/>
                <w:szCs w:val="19"/>
              </w:rPr>
            </w:r>
          </w:p>
        </w:tc>
        <w:tc>
          <w:tcPr/>
          <w:p>
            <w:pPr>
              <w:pStyle w:val="Compact"/>
              <w:spacing w:before="40" w:after="40" w:line="240" w:lineRule="auto"/>
            </w:pPr>
            <w:r>
              <w:t xml:space="preserve">Nokta/Poligon</w:t>
              <w:rPr>
                <w:rFonts w:ascii="Times New Roman" w:hAnsi="Times New Roman" w:eastAsia="Times New Roman" w:cs="Times New Roman"/>
                <w:color w:val="000000"/>
                <w:sz w:val="19"/>
                <w:szCs w:val="19"/>
              </w:rPr>
            </w:r>
          </w:p>
        </w:tc>
        <w:tc>
          <w:tcPr/>
          <w:p>
            <w:pPr>
              <w:pStyle w:val="Compact"/>
              <w:spacing w:before="40" w:after="40" w:line="240" w:lineRule="auto"/>
            </w:pPr>
            <w:r>
              <w:t xml:space="preserve">8 Baraj (Tahtalı, Balçova vb.)</w:t>
              <w:rPr>
                <w:rFonts w:ascii="Times New Roman" w:hAnsi="Times New Roman" w:eastAsia="Times New Roman" w:cs="Times New Roman"/>
                <w:color w:val="000000"/>
                <w:sz w:val="19"/>
                <w:szCs w:val="19"/>
              </w:rPr>
            </w:r>
          </w:p>
        </w:tc>
        <w:tc>
          <w:tcPr/>
          <w:p>
            <w:pPr>
              <w:pStyle w:val="Compact"/>
              <w:spacing w:before="40" w:after="40" w:line="240" w:lineRule="auto"/>
            </w:pPr>
            <w:r>
              <w:t xml:space="preserve">DSİ 2. Bölge</w:t>
              <w:rPr>
                <w:rFonts w:ascii="Times New Roman" w:hAnsi="Times New Roman" w:eastAsia="Times New Roman" w:cs="Times New Roman"/>
                <w:color w:val="000000"/>
                <w:sz w:val="19"/>
                <w:szCs w:val="19"/>
              </w:rPr>
            </w:r>
          </w:p>
        </w:tc>
        <w:trPr>
          <w:cantSplit/>
        </w:trPr>
      </w:tr>
      <w:tr>
        <w:tc>
          <w:tcPr/>
          <w:p>
            <w:pPr>
              <w:pStyle w:val="Compact"/>
              <w:spacing w:before="40" w:after="40" w:line="240" w:lineRule="auto"/>
            </w:pPr>
          </w:p>
        </w:tc>
        <w:tc>
          <w:tcPr/>
          <w:p>
            <w:pPr>
              <w:pStyle w:val="Compact"/>
              <w:spacing w:before="40" w:after="40" w:line="240" w:lineRule="auto"/>
            </w:pPr>
            <w:r>
              <w:t xml:space="preserve">Su İsale</w:t>
              <w:rPr>
                <w:rFonts w:ascii="Times New Roman" w:hAnsi="Times New Roman" w:eastAsia="Times New Roman" w:cs="Times New Roman"/>
                <w:color w:val="000000"/>
                <w:sz w:val="19"/>
                <w:szCs w:val="19"/>
              </w:rPr>
            </w:r>
          </w:p>
        </w:tc>
        <w:tc>
          <w:tcPr/>
          <w:p>
            <w:pPr>
              <w:pStyle w:val="Compact"/>
              <w:spacing w:before="40" w:after="40" w:line="240" w:lineRule="auto"/>
            </w:pPr>
            <w:r>
              <w:t xml:space="preserve">Çelik Ana İsale İletim Hatları</w:t>
              <w:rPr>
                <w:rFonts w:ascii="Times New Roman" w:hAnsi="Times New Roman" w:eastAsia="Times New Roman" w:cs="Times New Roman"/>
                <w:color w:val="000000"/>
                <w:sz w:val="19"/>
                <w:szCs w:val="19"/>
              </w:rPr>
            </w:r>
          </w:p>
        </w:tc>
        <w:tc>
          <w:tcPr/>
          <w:p>
            <w:pPr>
              <w:pStyle w:val="Compact"/>
              <w:spacing w:before="40" w:after="40" w:line="240" w:lineRule="auto"/>
            </w:pPr>
            <w:r>
              <w:t xml:space="preserve">Çizgi</w:t>
              <w:rPr>
                <w:rFonts w:ascii="Times New Roman" w:hAnsi="Times New Roman" w:eastAsia="Times New Roman" w:cs="Times New Roman"/>
                <w:color w:val="000000"/>
                <w:sz w:val="19"/>
                <w:szCs w:val="19"/>
              </w:rPr>
            </w:r>
          </w:p>
        </w:tc>
        <w:tc>
          <w:tcPr/>
          <w:p>
            <w:pPr>
              <w:pStyle w:val="Compact"/>
              <w:spacing w:before="40" w:after="40" w:line="240" w:lineRule="auto"/>
            </w:pPr>
            <w:r>
              <w:t xml:space="preserve">29.464 Segment (1.450 km)</w:t>
              <w:rPr>
                <w:rFonts w:ascii="Times New Roman" w:hAnsi="Times New Roman" w:eastAsia="Times New Roman" w:cs="Times New Roman"/>
                <w:color w:val="000000"/>
                <w:sz w:val="19"/>
                <w:szCs w:val="19"/>
              </w:rPr>
            </w:r>
          </w:p>
        </w:tc>
        <w:tc>
          <w:tcPr/>
          <w:p>
            <w:pPr>
              <w:pStyle w:val="Compact"/>
              <w:spacing w:before="40" w:after="40" w:line="240" w:lineRule="auto"/>
            </w:pPr>
            <w:r>
              <w:t xml:space="preserve">İZSU</w:t>
              <w:rPr>
                <w:rFonts w:ascii="Times New Roman" w:hAnsi="Times New Roman" w:eastAsia="Times New Roman" w:cs="Times New Roman"/>
                <w:color w:val="000000"/>
                <w:sz w:val="19"/>
                <w:szCs w:val="19"/>
              </w:rPr>
            </w:r>
          </w:p>
        </w:tc>
        <w:trPr>
          <w:cantSplit/>
        </w:trPr>
      </w:tr>
      <w:tr>
        <w:tc>
          <w:tcPr/>
          <w:p>
            <w:pPr>
              <w:pStyle w:val="Compact"/>
              <w:spacing w:before="40" w:after="40" w:line="240" w:lineRule="auto"/>
            </w:pPr>
          </w:p>
        </w:tc>
        <w:tc>
          <w:tcPr/>
          <w:p>
            <w:pPr>
              <w:pStyle w:val="Compact"/>
              <w:spacing w:before="40" w:after="40" w:line="240" w:lineRule="auto"/>
            </w:pPr>
            <w:r>
              <w:t xml:space="preserve">Taşkın Koruma</w:t>
              <w:rPr>
                <w:rFonts w:ascii="Times New Roman" w:hAnsi="Times New Roman" w:eastAsia="Times New Roman" w:cs="Times New Roman"/>
                <w:color w:val="000000"/>
                <w:sz w:val="19"/>
                <w:szCs w:val="19"/>
              </w:rPr>
            </w:r>
          </w:p>
        </w:tc>
        <w:tc>
          <w:tcPr/>
          <w:p>
            <w:pPr>
              <w:pStyle w:val="Compact"/>
              <w:spacing w:before="40" w:after="40" w:line="240" w:lineRule="auto"/>
            </w:pPr>
            <w:r>
              <w:t xml:space="preserve">İşletmedeki Taşkın Koruma Yapıları</w:t>
              <w:rPr>
                <w:rFonts w:ascii="Times New Roman" w:hAnsi="Times New Roman" w:eastAsia="Times New Roman" w:cs="Times New Roman"/>
                <w:color w:val="000000"/>
                <w:sz w:val="19"/>
                <w:szCs w:val="19"/>
              </w:rPr>
            </w:r>
          </w:p>
        </w:tc>
        <w:tc>
          <w:tcPr/>
          <w:p>
            <w:pPr>
              <w:pStyle w:val="Compact"/>
              <w:spacing w:before="40" w:after="40" w:line="240" w:lineRule="auto"/>
            </w:pPr>
            <w:r>
              <w:t xml:space="preserve">Çizgi</w:t>
              <w:rPr>
                <w:rFonts w:ascii="Times New Roman" w:hAnsi="Times New Roman" w:eastAsia="Times New Roman" w:cs="Times New Roman"/>
                <w:color w:val="000000"/>
                <w:sz w:val="19"/>
                <w:szCs w:val="19"/>
              </w:rPr>
            </w:r>
          </w:p>
        </w:tc>
        <w:tc>
          <w:tcPr/>
          <w:p>
            <w:pPr>
              <w:pStyle w:val="Compact"/>
              <w:spacing w:before="40" w:after="40" w:line="240" w:lineRule="auto"/>
            </w:pPr>
            <w:r>
              <w:t xml:space="preserve">1.001 Dere Islah Tesisi</w:t>
              <w:rPr>
                <w:rFonts w:ascii="Times New Roman" w:hAnsi="Times New Roman" w:eastAsia="Times New Roman" w:cs="Times New Roman"/>
                <w:color w:val="000000"/>
                <w:sz w:val="19"/>
                <w:szCs w:val="19"/>
              </w:rPr>
            </w:r>
          </w:p>
        </w:tc>
        <w:tc>
          <w:tcPr/>
          <w:p>
            <w:pPr>
              <w:pStyle w:val="Compact"/>
              <w:spacing w:before="40" w:after="40" w:line="240" w:lineRule="auto"/>
            </w:pPr>
            <w:r>
              <w:t xml:space="preserve">DSİ 2. Bölge</w:t>
              <w:rPr>
                <w:rFonts w:ascii="Times New Roman" w:hAnsi="Times New Roman" w:eastAsia="Times New Roman" w:cs="Times New Roman"/>
                <w:color w:val="000000"/>
                <w:sz w:val="19"/>
                <w:szCs w:val="19"/>
              </w:rPr>
            </w:r>
          </w:p>
        </w:tc>
        <w:trPr>
          <w:cantSplit/>
        </w:trPr>
      </w:tr>
      <w:tr>
        <w:tc>
          <w:tcPr/>
          <w:p>
            <w:pPr>
              <w:pStyle w:val="Compact"/>
              <w:spacing w:before="40" w:after="40" w:line="240" w:lineRule="auto"/>
            </w:pPr>
          </w:p>
        </w:tc>
        <w:tc>
          <w:tcPr/>
          <w:p>
            <w:pPr>
              <w:pStyle w:val="Compact"/>
              <w:spacing w:before="40" w:after="40" w:line="240" w:lineRule="auto"/>
            </w:pPr>
            <w:r>
              <w:t xml:space="preserve">Taşkın Erken Uyarı</w:t>
              <w:rPr>
                <w:rFonts w:ascii="Times New Roman" w:hAnsi="Times New Roman" w:eastAsia="Times New Roman" w:cs="Times New Roman"/>
                <w:color w:val="000000"/>
                <w:sz w:val="19"/>
                <w:szCs w:val="19"/>
              </w:rPr>
            </w:r>
          </w:p>
        </w:tc>
        <w:tc>
          <w:tcPr/>
          <w:p>
            <w:pPr>
              <w:pStyle w:val="Compact"/>
              <w:spacing w:before="40" w:after="40" w:line="240" w:lineRule="auto"/>
            </w:pPr>
            <w:r>
              <w:t xml:space="preserve">AGİ ve TEUS İstasyonları</w:t>
              <w:rPr>
                <w:rFonts w:ascii="Times New Roman" w:hAnsi="Times New Roman" w:eastAsia="Times New Roman" w:cs="Times New Roman"/>
                <w:color w:val="000000"/>
                <w:sz w:val="19"/>
                <w:szCs w:val="19"/>
              </w:rPr>
            </w:r>
          </w:p>
        </w:tc>
        <w:tc>
          <w:tcPr/>
          <w:p>
            <w:pPr>
              <w:pStyle w:val="Compact"/>
              <w:spacing w:before="40" w:after="40" w:line="240" w:lineRule="auto"/>
            </w:pPr>
            <w:r>
              <w:t xml:space="preserve">Nokta</w:t>
              <w:rPr>
                <w:rFonts w:ascii="Times New Roman" w:hAnsi="Times New Roman" w:eastAsia="Times New Roman" w:cs="Times New Roman"/>
                <w:color w:val="000000"/>
                <w:sz w:val="19"/>
                <w:szCs w:val="19"/>
              </w:rPr>
            </w:r>
          </w:p>
        </w:tc>
        <w:tc>
          <w:tcPr/>
          <w:p>
            <w:pPr>
              <w:pStyle w:val="Compact"/>
              <w:spacing w:before="40" w:after="40" w:line="240" w:lineRule="auto"/>
            </w:pPr>
            <w:r>
              <w:t xml:space="preserve">22 AGİ + 3 TEUS İstasyonu</w:t>
              <w:rPr>
                <w:rFonts w:ascii="Times New Roman" w:hAnsi="Times New Roman" w:eastAsia="Times New Roman" w:cs="Times New Roman"/>
                <w:color w:val="000000"/>
                <w:sz w:val="19"/>
                <w:szCs w:val="19"/>
              </w:rPr>
            </w:r>
          </w:p>
        </w:tc>
        <w:tc>
          <w:tcPr/>
          <w:p>
            <w:pPr>
              <w:pStyle w:val="Compact"/>
              <w:spacing w:before="40" w:after="40" w:line="240" w:lineRule="auto"/>
            </w:pPr>
            <w:r>
              <w:t xml:space="preserve">DSİ Genel Müd.</w:t>
              <w:rPr>
                <w:rFonts w:ascii="Times New Roman" w:hAnsi="Times New Roman" w:eastAsia="Times New Roman" w:cs="Times New Roman"/>
                <w:color w:val="000000"/>
                <w:sz w:val="19"/>
                <w:szCs w:val="19"/>
              </w:rPr>
            </w:r>
          </w:p>
        </w:tc>
        <w:trPr>
          <w:cantSplit/>
        </w:trPr>
      </w:tr>
      <w:tr>
        <w:tc>
          <w:tcPr/>
          <w:p>
            <w:pPr>
              <w:pStyle w:val="Compact"/>
              <w:spacing w:before="40" w:after="40" w:line="240" w:lineRule="auto"/>
            </w:pPr>
            <w:r>
              <w:rPr>
                <w:b/>
                <w:bCs/>
                <w:rFonts w:ascii="Times New Roman" w:hAnsi="Times New Roman" w:eastAsia="Times New Roman" w:cs="Times New Roman"/>
                <w:color w:val="000000"/>
                <w:sz w:val="19"/>
                <w:szCs w:val="19"/>
              </w:rPr>
              <w:t xml:space="preserve">6. Sağlık</w:t>
            </w:r>
          </w:p>
        </w:tc>
        <w:tc>
          <w:tcPr/>
          <w:p>
            <w:pPr>
              <w:pStyle w:val="Compact"/>
              <w:spacing w:before="40" w:after="40" w:line="240" w:lineRule="auto"/>
            </w:pPr>
            <w:r>
              <w:t xml:space="preserve">Yataklı Sağlık</w:t>
              <w:rPr>
                <w:rFonts w:ascii="Times New Roman" w:hAnsi="Times New Roman" w:eastAsia="Times New Roman" w:cs="Times New Roman"/>
                <w:color w:val="000000"/>
                <w:sz w:val="19"/>
                <w:szCs w:val="19"/>
              </w:rPr>
            </w:r>
          </w:p>
        </w:tc>
        <w:tc>
          <w:tcPr/>
          <w:p>
            <w:pPr>
              <w:pStyle w:val="Compact"/>
              <w:spacing w:before="40" w:after="40" w:line="240" w:lineRule="auto"/>
            </w:pPr>
            <w:r>
              <w:t xml:space="preserve">Hastaneler (Şehir, Üniversite, Devlet)</w:t>
              <w:rPr>
                <w:rFonts w:ascii="Times New Roman" w:hAnsi="Times New Roman" w:eastAsia="Times New Roman" w:cs="Times New Roman"/>
                <w:color w:val="000000"/>
                <w:sz w:val="19"/>
                <w:szCs w:val="19"/>
              </w:rPr>
            </w:r>
          </w:p>
        </w:tc>
        <w:tc>
          <w:tcPr/>
          <w:p>
            <w:pPr>
              <w:pStyle w:val="Compact"/>
              <w:spacing w:before="40" w:after="40" w:line="240" w:lineRule="auto"/>
            </w:pPr>
            <w:r>
              <w:t xml:space="preserve">Nokta</w:t>
              <w:rPr>
                <w:rFonts w:ascii="Times New Roman" w:hAnsi="Times New Roman" w:eastAsia="Times New Roman" w:cs="Times New Roman"/>
                <w:color w:val="000000"/>
                <w:sz w:val="19"/>
                <w:szCs w:val="19"/>
              </w:rPr>
            </w:r>
          </w:p>
        </w:tc>
        <w:tc>
          <w:tcPr/>
          <w:p>
            <w:pPr>
              <w:pStyle w:val="Compact"/>
              <w:spacing w:before="40" w:after="40" w:line="240" w:lineRule="auto"/>
            </w:pPr>
            <w:r>
              <w:t xml:space="preserve">66 Hastane (Tam Koordinatlı)</w:t>
              <w:rPr>
                <w:rFonts w:ascii="Times New Roman" w:hAnsi="Times New Roman" w:eastAsia="Times New Roman" w:cs="Times New Roman"/>
                <w:color w:val="000000"/>
                <w:sz w:val="19"/>
                <w:szCs w:val="19"/>
              </w:rPr>
            </w:r>
          </w:p>
        </w:tc>
        <w:tc>
          <w:tcPr/>
          <w:p>
            <w:pPr>
              <w:pStyle w:val="Compact"/>
              <w:spacing w:before="40" w:after="40" w:line="240" w:lineRule="auto"/>
            </w:pPr>
            <w:r>
              <w:t xml:space="preserve">İl Sağlık / AFAD</w:t>
              <w:rPr>
                <w:rFonts w:ascii="Times New Roman" w:hAnsi="Times New Roman" w:eastAsia="Times New Roman" w:cs="Times New Roman"/>
                <w:color w:val="000000"/>
                <w:sz w:val="19"/>
                <w:szCs w:val="19"/>
              </w:rPr>
            </w:r>
          </w:p>
        </w:tc>
        <w:trPr>
          <w:cantSplit/>
        </w:trPr>
      </w:tr>
      <w:tr>
        <w:tc>
          <w:tcPr/>
          <w:p>
            <w:pPr>
              <w:pStyle w:val="Compact"/>
              <w:spacing w:before="40" w:after="40" w:line="240" w:lineRule="auto"/>
            </w:pPr>
          </w:p>
        </w:tc>
        <w:tc>
          <w:tcPr/>
          <w:p>
            <w:pPr>
              <w:pStyle w:val="Compact"/>
              <w:spacing w:before="40" w:after="40" w:line="240" w:lineRule="auto"/>
            </w:pPr>
            <w:r>
              <w:t xml:space="preserve">Acil Sağlık</w:t>
              <w:rPr>
                <w:rFonts w:ascii="Times New Roman" w:hAnsi="Times New Roman" w:eastAsia="Times New Roman" w:cs="Times New Roman"/>
                <w:color w:val="000000"/>
                <w:sz w:val="19"/>
                <w:szCs w:val="19"/>
              </w:rPr>
            </w:r>
          </w:p>
        </w:tc>
        <w:tc>
          <w:tcPr/>
          <w:p>
            <w:pPr>
              <w:pStyle w:val="Compact"/>
              <w:spacing w:before="40" w:after="40" w:line="240" w:lineRule="auto"/>
            </w:pPr>
            <w:r>
              <w:t xml:space="preserve">112 Acil Sağlık Hizmet İstasyonları</w:t>
              <w:rPr>
                <w:rFonts w:ascii="Times New Roman" w:hAnsi="Times New Roman" w:eastAsia="Times New Roman" w:cs="Times New Roman"/>
                <w:color w:val="000000"/>
                <w:sz w:val="19"/>
                <w:szCs w:val="19"/>
              </w:rPr>
            </w:r>
          </w:p>
        </w:tc>
        <w:tc>
          <w:tcPr/>
          <w:p>
            <w:pPr>
              <w:pStyle w:val="Compact"/>
              <w:spacing w:before="40" w:after="40" w:line="240" w:lineRule="auto"/>
            </w:pPr>
            <w:r>
              <w:t xml:space="preserve">Nokta</w:t>
              <w:rPr>
                <w:rFonts w:ascii="Times New Roman" w:hAnsi="Times New Roman" w:eastAsia="Times New Roman" w:cs="Times New Roman"/>
                <w:color w:val="000000"/>
                <w:sz w:val="19"/>
                <w:szCs w:val="19"/>
              </w:rPr>
            </w:r>
          </w:p>
        </w:tc>
        <w:tc>
          <w:tcPr/>
          <w:p>
            <w:pPr>
              <w:pStyle w:val="Compact"/>
              <w:spacing w:before="40" w:after="40" w:line="240" w:lineRule="auto"/>
            </w:pPr>
            <w:r>
              <w:t xml:space="preserve">129 İstasyon (Tüm İlçeler)</w:t>
              <w:rPr>
                <w:rFonts w:ascii="Times New Roman" w:hAnsi="Times New Roman" w:eastAsia="Times New Roman" w:cs="Times New Roman"/>
                <w:color w:val="000000"/>
                <w:sz w:val="19"/>
                <w:szCs w:val="19"/>
              </w:rPr>
            </w:r>
          </w:p>
        </w:tc>
        <w:tc>
          <w:tcPr/>
          <w:p>
            <w:pPr>
              <w:pStyle w:val="Compact"/>
              <w:spacing w:before="40" w:after="40" w:line="240" w:lineRule="auto"/>
            </w:pPr>
            <w:r>
              <w:t xml:space="preserve">İl Sağlık / AFAD</w:t>
              <w:rPr>
                <w:rFonts w:ascii="Times New Roman" w:hAnsi="Times New Roman" w:eastAsia="Times New Roman" w:cs="Times New Roman"/>
                <w:color w:val="000000"/>
                <w:sz w:val="19"/>
                <w:szCs w:val="19"/>
              </w:rPr>
            </w:r>
          </w:p>
        </w:tc>
        <w:trPr>
          <w:cantSplit/>
        </w:trPr>
      </w:tr>
      <w:tr>
        <w:tc>
          <w:tcPr/>
          <w:p>
            <w:pPr>
              <w:pStyle w:val="Compact"/>
              <w:spacing w:before="40" w:after="40" w:line="240" w:lineRule="auto"/>
            </w:pPr>
          </w:p>
        </w:tc>
        <w:tc>
          <w:tcPr/>
          <w:p>
            <w:pPr>
              <w:pStyle w:val="Compact"/>
              <w:spacing w:before="40" w:after="40" w:line="240" w:lineRule="auto"/>
            </w:pPr>
            <w:r>
              <w:t xml:space="preserve">Birinci Basamak</w:t>
              <w:rPr>
                <w:rFonts w:ascii="Times New Roman" w:hAnsi="Times New Roman" w:eastAsia="Times New Roman" w:cs="Times New Roman"/>
                <w:color w:val="000000"/>
                <w:sz w:val="19"/>
                <w:szCs w:val="19"/>
              </w:rPr>
            </w:r>
          </w:p>
        </w:tc>
        <w:tc>
          <w:tcPr/>
          <w:p>
            <w:pPr>
              <w:pStyle w:val="Compact"/>
              <w:spacing w:before="40" w:after="40" w:line="240" w:lineRule="auto"/>
            </w:pPr>
            <w:r>
              <w:t xml:space="preserve">Aile Sağlığı Merkezleri (ASM) &amp; TSM</w:t>
              <w:rPr>
                <w:rFonts w:ascii="Times New Roman" w:hAnsi="Times New Roman" w:eastAsia="Times New Roman" w:cs="Times New Roman"/>
                <w:color w:val="000000"/>
                <w:sz w:val="19"/>
                <w:szCs w:val="19"/>
              </w:rPr>
            </w:r>
          </w:p>
        </w:tc>
        <w:tc>
          <w:tcPr/>
          <w:p>
            <w:pPr>
              <w:pStyle w:val="Compact"/>
              <w:spacing w:before="40" w:after="40" w:line="240" w:lineRule="auto"/>
            </w:pPr>
            <w:r>
              <w:t xml:space="preserve">Nokta</w:t>
              <w:rPr>
                <w:rFonts w:ascii="Times New Roman" w:hAnsi="Times New Roman" w:eastAsia="Times New Roman" w:cs="Times New Roman"/>
                <w:color w:val="000000"/>
                <w:sz w:val="19"/>
                <w:szCs w:val="19"/>
              </w:rPr>
            </w:r>
          </w:p>
        </w:tc>
        <w:tc>
          <w:tcPr/>
          <w:p>
            <w:pPr>
              <w:pStyle w:val="Compact"/>
              <w:spacing w:before="40" w:after="40" w:line="240" w:lineRule="auto"/>
            </w:pPr>
            <w:r>
              <w:t xml:space="preserve">497 Hizmet Binası</w:t>
              <w:rPr>
                <w:rFonts w:ascii="Times New Roman" w:hAnsi="Times New Roman" w:eastAsia="Times New Roman" w:cs="Times New Roman"/>
                <w:color w:val="000000"/>
                <w:sz w:val="19"/>
                <w:szCs w:val="19"/>
              </w:rPr>
            </w:r>
          </w:p>
        </w:tc>
        <w:tc>
          <w:tcPr/>
          <w:p>
            <w:pPr>
              <w:pStyle w:val="Compact"/>
              <w:spacing w:before="40" w:after="40" w:line="240" w:lineRule="auto"/>
            </w:pPr>
            <w:r>
              <w:t xml:space="preserve">İl Sağlık / AFAD</w:t>
              <w:rPr>
                <w:rFonts w:ascii="Times New Roman" w:hAnsi="Times New Roman" w:eastAsia="Times New Roman" w:cs="Times New Roman"/>
                <w:color w:val="000000"/>
                <w:sz w:val="19"/>
                <w:szCs w:val="19"/>
              </w:rPr>
            </w:r>
          </w:p>
        </w:tc>
        <w:trPr>
          <w:cantSplit/>
        </w:trPr>
      </w:tr>
      <w:tr>
        <w:tc>
          <w:tcPr/>
          <w:p>
            <w:pPr>
              <w:pStyle w:val="Compact"/>
              <w:spacing w:before="40" w:after="40" w:line="240" w:lineRule="auto"/>
            </w:pPr>
            <w:r>
              <w:rPr>
                <w:b/>
                <w:bCs/>
                <w:rFonts w:ascii="Times New Roman" w:hAnsi="Times New Roman" w:eastAsia="Times New Roman" w:cs="Times New Roman"/>
                <w:color w:val="000000"/>
                <w:sz w:val="19"/>
                <w:szCs w:val="19"/>
              </w:rPr>
              <w:t xml:space="preserve">7. Afet Yönetimi</w:t>
            </w:r>
          </w:p>
        </w:tc>
        <w:tc>
          <w:tcPr/>
          <w:p>
            <w:pPr>
              <w:pStyle w:val="Compact"/>
              <w:spacing w:before="40" w:after="40" w:line="240" w:lineRule="auto"/>
            </w:pPr>
            <w:r>
              <w:t xml:space="preserve">Koordinasyon</w:t>
              <w:rPr>
                <w:rFonts w:ascii="Times New Roman" w:hAnsi="Times New Roman" w:eastAsia="Times New Roman" w:cs="Times New Roman"/>
                <w:color w:val="000000"/>
                <w:sz w:val="19"/>
                <w:szCs w:val="19"/>
              </w:rPr>
            </w:r>
          </w:p>
        </w:tc>
        <w:tc>
          <w:tcPr/>
          <w:p>
            <w:pPr>
              <w:pStyle w:val="Compact"/>
              <w:spacing w:before="40" w:after="40" w:line="240" w:lineRule="auto"/>
            </w:pPr>
            <w:r>
              <w:t xml:space="preserve">AFAD AADYM, GAMER, AKOM</w:t>
              <w:rPr>
                <w:rFonts w:ascii="Times New Roman" w:hAnsi="Times New Roman" w:eastAsia="Times New Roman" w:cs="Times New Roman"/>
                <w:color w:val="000000"/>
                <w:sz w:val="19"/>
                <w:szCs w:val="19"/>
              </w:rPr>
            </w:r>
          </w:p>
        </w:tc>
        <w:tc>
          <w:tcPr/>
          <w:p>
            <w:pPr>
              <w:pStyle w:val="Compact"/>
              <w:spacing w:before="40" w:after="40" w:line="240" w:lineRule="auto"/>
            </w:pPr>
            <w:r>
              <w:t xml:space="preserve">Nokta</w:t>
              <w:rPr>
                <w:rFonts w:ascii="Times New Roman" w:hAnsi="Times New Roman" w:eastAsia="Times New Roman" w:cs="Times New Roman"/>
                <w:color w:val="000000"/>
                <w:sz w:val="19"/>
                <w:szCs w:val="19"/>
              </w:rPr>
            </w:r>
          </w:p>
        </w:tc>
        <w:tc>
          <w:tcPr/>
          <w:p>
            <w:pPr>
              <w:pStyle w:val="Compact"/>
              <w:spacing w:before="40" w:after="40" w:line="240" w:lineRule="auto"/>
            </w:pPr>
            <w:r>
              <w:t xml:space="preserve">13 Karar &amp; Komuta Merkezi</w:t>
              <w:rPr>
                <w:rFonts w:ascii="Times New Roman" w:hAnsi="Times New Roman" w:eastAsia="Times New Roman" w:cs="Times New Roman"/>
                <w:color w:val="000000"/>
                <w:sz w:val="19"/>
                <w:szCs w:val="19"/>
              </w:rPr>
            </w:r>
          </w:p>
        </w:tc>
        <w:tc>
          <w:tcPr/>
          <w:p>
            <w:pPr>
              <w:pStyle w:val="Compact"/>
              <w:spacing w:before="40" w:after="40" w:line="240" w:lineRule="auto"/>
            </w:pPr>
            <w:r>
              <w:t xml:space="preserve">AFAD / Valilik</w:t>
              <w:rPr>
                <w:rFonts w:ascii="Times New Roman" w:hAnsi="Times New Roman" w:eastAsia="Times New Roman" w:cs="Times New Roman"/>
                <w:color w:val="000000"/>
                <w:sz w:val="19"/>
                <w:szCs w:val="19"/>
              </w:rPr>
            </w:r>
          </w:p>
        </w:tc>
        <w:trPr>
          <w:cantSplit/>
        </w:trPr>
      </w:tr>
      <w:tr>
        <w:tc>
          <w:tcPr/>
          <w:p>
            <w:pPr>
              <w:pStyle w:val="Compact"/>
              <w:spacing w:before="40" w:after="40" w:line="240" w:lineRule="auto"/>
            </w:pPr>
          </w:p>
        </w:tc>
        <w:tc>
          <w:tcPr/>
          <w:p>
            <w:pPr>
              <w:pStyle w:val="Compact"/>
              <w:spacing w:before="40" w:after="40" w:line="240" w:lineRule="auto"/>
            </w:pPr>
            <w:r>
              <w:t xml:space="preserve">Müdahale &amp; İtfaiye</w:t>
              <w:rPr>
                <w:rFonts w:ascii="Times New Roman" w:hAnsi="Times New Roman" w:eastAsia="Times New Roman" w:cs="Times New Roman"/>
                <w:color w:val="000000"/>
                <w:sz w:val="19"/>
                <w:szCs w:val="19"/>
              </w:rPr>
            </w:r>
          </w:p>
        </w:tc>
        <w:tc>
          <w:tcPr/>
          <w:p>
            <w:pPr>
              <w:pStyle w:val="Compact"/>
              <w:spacing w:before="40" w:after="40" w:line="240" w:lineRule="auto"/>
            </w:pPr>
            <w:r>
              <w:t xml:space="preserve">İtfaiye Daire Başkanlığı Merkezleri</w:t>
              <w:rPr>
                <w:rFonts w:ascii="Times New Roman" w:hAnsi="Times New Roman" w:eastAsia="Times New Roman" w:cs="Times New Roman"/>
                <w:color w:val="000000"/>
                <w:sz w:val="19"/>
                <w:szCs w:val="19"/>
              </w:rPr>
            </w:r>
          </w:p>
        </w:tc>
        <w:tc>
          <w:tcPr/>
          <w:p>
            <w:pPr>
              <w:pStyle w:val="Compact"/>
              <w:spacing w:before="40" w:after="40" w:line="240" w:lineRule="auto"/>
            </w:pPr>
            <w:r>
              <w:t xml:space="preserve">Nokta</w:t>
              <w:rPr>
                <w:rFonts w:ascii="Times New Roman" w:hAnsi="Times New Roman" w:eastAsia="Times New Roman" w:cs="Times New Roman"/>
                <w:color w:val="000000"/>
                <w:sz w:val="19"/>
                <w:szCs w:val="19"/>
              </w:rPr>
            </w:r>
          </w:p>
        </w:tc>
        <w:tc>
          <w:tcPr/>
          <w:p>
            <w:pPr>
              <w:pStyle w:val="Compact"/>
              <w:spacing w:before="40" w:after="40" w:line="240" w:lineRule="auto"/>
            </w:pPr>
            <w:r>
              <w:t xml:space="preserve">11 İtfaiye Grup Amirliği</w:t>
              <w:rPr>
                <w:rFonts w:ascii="Times New Roman" w:hAnsi="Times New Roman" w:eastAsia="Times New Roman" w:cs="Times New Roman"/>
                <w:color w:val="000000"/>
                <w:sz w:val="19"/>
                <w:szCs w:val="19"/>
              </w:rPr>
            </w:r>
          </w:p>
        </w:tc>
        <w:tc>
          <w:tcPr/>
          <w:p>
            <w:pPr>
              <w:pStyle w:val="Compact"/>
              <w:spacing w:before="40" w:after="40" w:line="240" w:lineRule="auto"/>
            </w:pPr>
            <w:r>
              <w:t xml:space="preserve">İBB İtfaiye</w:t>
              <w:rPr>
                <w:rFonts w:ascii="Times New Roman" w:hAnsi="Times New Roman" w:eastAsia="Times New Roman" w:cs="Times New Roman"/>
                <w:color w:val="000000"/>
                <w:sz w:val="19"/>
                <w:szCs w:val="19"/>
              </w:rPr>
            </w:r>
          </w:p>
        </w:tc>
        <w:trPr>
          <w:cantSplit/>
        </w:trPr>
      </w:tr>
      <w:tr>
        <w:tc>
          <w:tcPr/>
          <w:p>
            <w:pPr>
              <w:pStyle w:val="Compact"/>
              <w:spacing w:before="40" w:after="40" w:line="240" w:lineRule="auto"/>
            </w:pPr>
          </w:p>
        </w:tc>
        <w:tc>
          <w:tcPr/>
          <w:p>
            <w:pPr>
              <w:pStyle w:val="Compact"/>
              <w:spacing w:before="40" w:after="40" w:line="240" w:lineRule="auto"/>
            </w:pPr>
            <w:r>
              <w:t xml:space="preserve">Toplanma Alanı</w:t>
              <w:rPr>
                <w:rFonts w:ascii="Times New Roman" w:hAnsi="Times New Roman" w:eastAsia="Times New Roman" w:cs="Times New Roman"/>
                <w:color w:val="000000"/>
                <w:sz w:val="19"/>
                <w:szCs w:val="19"/>
              </w:rPr>
            </w:r>
          </w:p>
        </w:tc>
        <w:tc>
          <w:tcPr/>
          <w:p>
            <w:pPr>
              <w:pStyle w:val="Compact"/>
              <w:spacing w:before="40" w:after="40" w:line="240" w:lineRule="auto"/>
            </w:pPr>
            <w:r>
              <w:t xml:space="preserve">Resmî Afet Toplanma Alanları</w:t>
              <w:rPr>
                <w:rFonts w:ascii="Times New Roman" w:hAnsi="Times New Roman" w:eastAsia="Times New Roman" w:cs="Times New Roman"/>
                <w:color w:val="000000"/>
                <w:sz w:val="19"/>
                <w:szCs w:val="19"/>
              </w:rPr>
            </w:r>
          </w:p>
        </w:tc>
        <w:tc>
          <w:tcPr/>
          <w:p>
            <w:pPr>
              <w:pStyle w:val="Compact"/>
              <w:spacing w:before="40" w:after="40" w:line="240" w:lineRule="auto"/>
            </w:pPr>
            <w:r>
              <w:t xml:space="preserve">Poligon/Nokta</w:t>
              <w:rPr>
                <w:rFonts w:ascii="Times New Roman" w:hAnsi="Times New Roman" w:eastAsia="Times New Roman" w:cs="Times New Roman"/>
                <w:color w:val="000000"/>
                <w:sz w:val="19"/>
                <w:szCs w:val="19"/>
              </w:rPr>
            </w:r>
          </w:p>
        </w:tc>
        <w:tc>
          <w:tcPr/>
          <w:p>
            <w:pPr>
              <w:pStyle w:val="Compact"/>
              <w:spacing w:before="40" w:after="40" w:line="240" w:lineRule="auto"/>
            </w:pPr>
            <w:r>
              <w:t xml:space="preserve">2.428 Tescilli Toplanma Alanı</w:t>
              <w:rPr>
                <w:rFonts w:ascii="Times New Roman" w:hAnsi="Times New Roman" w:eastAsia="Times New Roman" w:cs="Times New Roman"/>
                <w:color w:val="000000"/>
                <w:sz w:val="19"/>
                <w:szCs w:val="19"/>
              </w:rPr>
            </w:r>
          </w:p>
        </w:tc>
        <w:tc>
          <w:tcPr/>
          <w:p>
            <w:pPr>
              <w:pStyle w:val="Compact"/>
              <w:spacing w:before="40" w:after="40" w:line="240" w:lineRule="auto"/>
            </w:pPr>
            <w:r>
              <w:t xml:space="preserve">AFAD / İBB</w:t>
              <w:rPr>
                <w:rFonts w:ascii="Times New Roman" w:hAnsi="Times New Roman" w:eastAsia="Times New Roman" w:cs="Times New Roman"/>
                <w:color w:val="000000"/>
                <w:sz w:val="19"/>
                <w:szCs w:val="19"/>
              </w:rPr>
            </w:r>
          </w:p>
        </w:tc>
        <w:trPr>
          <w:cantSplit/>
        </w:trPr>
      </w:tr>
      <w:tr>
        <w:tc>
          <w:tcPr/>
          <w:p>
            <w:pPr>
              <w:pStyle w:val="Compact"/>
              <w:spacing w:before="40" w:after="40" w:line="240" w:lineRule="auto"/>
            </w:pPr>
            <w:r>
              <w:rPr>
                <w:b/>
                <w:bCs/>
                <w:rFonts w:ascii="Times New Roman" w:hAnsi="Times New Roman" w:eastAsia="Times New Roman" w:cs="Times New Roman"/>
                <w:color w:val="000000"/>
                <w:sz w:val="19"/>
                <w:szCs w:val="19"/>
              </w:rPr>
              <w:t xml:space="preserve">8. Kritik Sanayi</w:t>
            </w:r>
          </w:p>
        </w:tc>
        <w:tc>
          <w:tcPr/>
          <w:p>
            <w:pPr>
              <w:pStyle w:val="Compact"/>
              <w:spacing w:before="40" w:after="40" w:line="240" w:lineRule="auto"/>
            </w:pPr>
            <w:r>
              <w:t xml:space="preserve">BEKRA / NaTech</w:t>
              <w:rPr>
                <w:rFonts w:ascii="Times New Roman" w:hAnsi="Times New Roman" w:eastAsia="Times New Roman" w:cs="Times New Roman"/>
                <w:color w:val="000000"/>
                <w:sz w:val="19"/>
                <w:szCs w:val="19"/>
              </w:rPr>
            </w:r>
          </w:p>
        </w:tc>
        <w:tc>
          <w:tcPr/>
          <w:p>
            <w:pPr>
              <w:pStyle w:val="Compact"/>
              <w:spacing w:before="40" w:after="40" w:line="240" w:lineRule="auto"/>
            </w:pPr>
            <w:r>
              <w:t xml:space="preserve">Rafineri, Petrokimya, LNG Terminali</w:t>
              <w:rPr>
                <w:rFonts w:ascii="Times New Roman" w:hAnsi="Times New Roman" w:eastAsia="Times New Roman" w:cs="Times New Roman"/>
                <w:color w:val="000000"/>
                <w:sz w:val="19"/>
                <w:szCs w:val="19"/>
              </w:rPr>
            </w:r>
          </w:p>
        </w:tc>
        <w:tc>
          <w:tcPr/>
          <w:p>
            <w:pPr>
              <w:pStyle w:val="Compact"/>
              <w:spacing w:before="40" w:after="40" w:line="240" w:lineRule="auto"/>
            </w:pPr>
            <w:r>
              <w:t xml:space="preserve">Nokta/Poligon</w:t>
              <w:rPr>
                <w:rFonts w:ascii="Times New Roman" w:hAnsi="Times New Roman" w:eastAsia="Times New Roman" w:cs="Times New Roman"/>
                <w:color w:val="000000"/>
                <w:sz w:val="19"/>
                <w:szCs w:val="19"/>
              </w:rPr>
            </w:r>
          </w:p>
        </w:tc>
        <w:tc>
          <w:tcPr/>
          <w:p>
            <w:pPr>
              <w:pStyle w:val="Compact"/>
              <w:spacing w:before="40" w:after="40" w:line="240" w:lineRule="auto"/>
            </w:pPr>
            <w:r>
              <w:t xml:space="preserve">8 Üst Düzey BEKRA Tesisi</w:t>
              <w:rPr>
                <w:rFonts w:ascii="Times New Roman" w:hAnsi="Times New Roman" w:eastAsia="Times New Roman" w:cs="Times New Roman"/>
                <w:color w:val="000000"/>
                <w:sz w:val="19"/>
                <w:szCs w:val="19"/>
              </w:rPr>
            </w:r>
          </w:p>
        </w:tc>
        <w:tc>
          <w:tcPr/>
          <w:p>
            <w:pPr>
              <w:pStyle w:val="Compact"/>
              <w:spacing w:before="40" w:after="40" w:line="240" w:lineRule="auto"/>
            </w:pPr>
            <w:r>
              <w:t xml:space="preserve">ÇŞİDB / AYDES</w:t>
              <w:rPr>
                <w:rFonts w:ascii="Times New Roman" w:hAnsi="Times New Roman" w:eastAsia="Times New Roman" w:cs="Times New Roman"/>
                <w:color w:val="000000"/>
                <w:sz w:val="19"/>
                <w:szCs w:val="19"/>
              </w:rPr>
            </w:r>
          </w:p>
        </w:tc>
        <w:trPr>
          <w:cantSplit/>
        </w:trPr>
      </w:tr>
      <w:tr>
        <w:tc>
          <w:tcPr>
            <w:tcBorders>
              <w:bottom w:val="single" w:sz="8" w:space="0" w:color="000000"/>
            </w:tcBorders>
          </w:tcPr>
          <w:p>
            <w:pPr>
              <w:pStyle w:val="Compact"/>
              <w:spacing w:before="40" w:after="40" w:line="240" w:lineRule="auto"/>
            </w:pPr>
            <w:r>
              <w:rPr>
                <w:b/>
                <w:bCs/>
                <w:rFonts w:ascii="Times New Roman" w:hAnsi="Times New Roman" w:eastAsia="Times New Roman" w:cs="Times New Roman"/>
                <w:color w:val="000000"/>
                <w:sz w:val="19"/>
                <w:szCs w:val="19"/>
              </w:rPr>
              <w:t xml:space="preserve">9. Gıda Tedariki</w:t>
            </w:r>
          </w:p>
        </w:tc>
        <w:tc>
          <w:tcPr>
            <w:tcBorders>
              <w:bottom w:val="single" w:sz="8" w:space="0" w:color="000000"/>
            </w:tcBorders>
          </w:tcPr>
          <w:p>
            <w:pPr>
              <w:pStyle w:val="Compact"/>
              <w:spacing w:before="40" w:after="40" w:line="240" w:lineRule="auto"/>
            </w:pPr>
            <w:r>
              <w:t xml:space="preserve">Gıda Dağıtım</w:t>
              <w:rPr>
                <w:rFonts w:ascii="Times New Roman" w:hAnsi="Times New Roman" w:eastAsia="Times New Roman" w:cs="Times New Roman"/>
                <w:color w:val="000000"/>
                <w:sz w:val="19"/>
                <w:szCs w:val="19"/>
              </w:rPr>
            </w:r>
          </w:p>
        </w:tc>
        <w:tc>
          <w:tcPr>
            <w:tcBorders>
              <w:bottom w:val="single" w:sz="8" w:space="0" w:color="000000"/>
            </w:tcBorders>
          </w:tcPr>
          <w:p>
            <w:pPr>
              <w:pStyle w:val="Compact"/>
              <w:spacing w:before="40" w:after="40" w:line="240" w:lineRule="auto"/>
            </w:pPr>
            <w:r>
              <w:t xml:space="preserve">Toptancı Halleri &amp; Soğuk Zincir</w:t>
              <w:rPr>
                <w:rFonts w:ascii="Times New Roman" w:hAnsi="Times New Roman" w:eastAsia="Times New Roman" w:cs="Times New Roman"/>
                <w:color w:val="000000"/>
                <w:sz w:val="19"/>
                <w:szCs w:val="19"/>
              </w:rPr>
            </w:r>
          </w:p>
        </w:tc>
        <w:tc>
          <w:tcPr>
            <w:tcBorders>
              <w:bottom w:val="single" w:sz="8" w:space="0" w:color="000000"/>
            </w:tcBorders>
          </w:tcPr>
          <w:p>
            <w:pPr>
              <w:pStyle w:val="Compact"/>
              <w:spacing w:before="40" w:after="40" w:line="240" w:lineRule="auto"/>
            </w:pPr>
            <w:r>
              <w:t xml:space="preserve">Nokta</w:t>
              <w:rPr>
                <w:rFonts w:ascii="Times New Roman" w:hAnsi="Times New Roman" w:eastAsia="Times New Roman" w:cs="Times New Roman"/>
                <w:color w:val="000000"/>
                <w:sz w:val="19"/>
                <w:szCs w:val="19"/>
              </w:rPr>
            </w:r>
          </w:p>
        </w:tc>
        <w:tc>
          <w:tcPr>
            <w:tcBorders>
              <w:bottom w:val="single" w:sz="8" w:space="0" w:color="000000"/>
            </w:tcBorders>
          </w:tcPr>
          <w:p>
            <w:pPr>
              <w:pStyle w:val="Compact"/>
              <w:spacing w:before="40" w:after="40" w:line="240" w:lineRule="auto"/>
            </w:pPr>
            <w:r>
              <w:t xml:space="preserve">5 Büyükşehir Toptancı Hali</w:t>
              <w:rPr>
                <w:rFonts w:ascii="Times New Roman" w:hAnsi="Times New Roman" w:eastAsia="Times New Roman" w:cs="Times New Roman"/>
                <w:color w:val="000000"/>
                <w:sz w:val="19"/>
                <w:szCs w:val="19"/>
              </w:rPr>
            </w:r>
          </w:p>
        </w:tc>
        <w:tc>
          <w:tcPr>
            <w:tcBorders>
              <w:bottom w:val="single" w:sz="8" w:space="0" w:color="000000"/>
            </w:tcBorders>
          </w:tcPr>
          <w:p>
            <w:pPr>
              <w:pStyle w:val="Compact"/>
              <w:spacing w:before="40" w:after="40" w:line="240" w:lineRule="auto"/>
            </w:pPr>
            <w:r>
              <w:t xml:space="preserve">Ticaret İl Müd.</w:t>
              <w:rPr>
                <w:rFonts w:ascii="Times New Roman" w:hAnsi="Times New Roman" w:eastAsia="Times New Roman" w:cs="Times New Roman"/>
                <w:color w:val="000000"/>
                <w:sz w:val="19"/>
                <w:szCs w:val="19"/>
              </w:rPr>
            </w:r>
          </w:p>
        </w:tc>
        <w:trPr>
          <w:cantSplit/>
        </w:trPr>
      </w:tr>
    </w:tbl>
    <w:bookmarkEnd w:id="13"/>
    <w:bookmarkStart w:id="14" w:name="X0707867ace6a28e7acfe2f791112981db8938b4"/>
    <w:p>
      <w:pPr>
        <w:pStyle w:val="Heading2"/>
      </w:pPr>
      <w:r>
        <w:t xml:space="preserve">2.2. Çoklu Tehlike Kapsamındaki Sekiz Analiz Katmanı</w:t>
        <w:rPr>
          <w:rFonts w:ascii="Times New Roman" w:hAnsi="Times New Roman" w:eastAsia="Times New Roman" w:cs="Times New Roman"/>
          <w:color w:val="000000"/>
        </w:rPr>
      </w:r>
    </w:p>
    <w:p>
      <w:pPr>
        <w:pStyle w:val="FirstParagraph"/>
        <w:spacing w:before="0" w:after="100" w:line="360" w:lineRule="auto"/>
        <w:jc w:val="both"/>
      </w:pPr>
      <w:r>
        <w:t xml:space="preserve">Her kritik varlık tipi için aşağıdaki 8 analiz katmanı işletilmektedir:</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t xml:space="preserve">1.</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rPr>
          <w:b/>
          <w:bCs/>
          <w:rFonts w:ascii="Times New Roman" w:hAnsi="Times New Roman" w:eastAsia="Times New Roman" w:cs="Times New Roman"/>
          <w:color w:val="000000"/>
          <w:sz w:val="23"/>
          <w:szCs w:val="23"/>
        </w:rPr>
        <w:t xml:space="preserve">Tehlike (Hazard):</w:t>
      </w:r>
      <w:r>
        <w:t xml:space="preserve"> </w:t>
        <w:rPr>
          <w:rFonts w:ascii="Times New Roman" w:hAnsi="Times New Roman" w:eastAsia="Times New Roman" w:cs="Times New Roman"/>
          <w:color w:val="000000"/>
          <w:sz w:val="23"/>
          <w:szCs w:val="23"/>
        </w:rPr>
      </w:r>
      <w:r>
        <w:t xml:space="preserve">Varlığın maruz kaldığı sismik ivme (PGA 475Y), diri fay tampon bölgesi mesafesi (500m / 2km), taşkın debisi ve kütle hareketi duyarlılığı.</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t xml:space="preserve">2.</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rPr>
          <w:b/>
          <w:bCs/>
          <w:rFonts w:ascii="Times New Roman" w:hAnsi="Times New Roman" w:eastAsia="Times New Roman" w:cs="Times New Roman"/>
          <w:color w:val="000000"/>
          <w:sz w:val="23"/>
          <w:szCs w:val="23"/>
        </w:rPr>
        <w:t xml:space="preserve">Maruziyet (Exposure):</w:t>
      </w:r>
      <w:r>
        <w:t xml:space="preserve"> </w:t>
        <w:rPr>
          <w:rFonts w:ascii="Times New Roman" w:hAnsi="Times New Roman" w:eastAsia="Times New Roman" w:cs="Times New Roman"/>
          <w:color w:val="000000"/>
          <w:sz w:val="23"/>
          <w:szCs w:val="23"/>
        </w:rPr>
      </w:r>
      <w:r>
        <w:t xml:space="preserve">Varlığın hizmet verdiği nüfus büyüklüğü, hinterlandı ve etki alanı.</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t xml:space="preserve">3.</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rPr>
          <w:b/>
          <w:bCs/>
          <w:rFonts w:ascii="Times New Roman" w:hAnsi="Times New Roman" w:eastAsia="Times New Roman" w:cs="Times New Roman"/>
          <w:color w:val="000000"/>
          <w:sz w:val="23"/>
          <w:szCs w:val="23"/>
        </w:rPr>
        <w:t xml:space="preserve">Fiziksel Kırılganlık (Vulnerability):</w:t>
      </w:r>
      <w:r>
        <w:t xml:space="preserve"> </w:t>
        <w:rPr>
          <w:rFonts w:ascii="Times New Roman" w:hAnsi="Times New Roman" w:eastAsia="Times New Roman" w:cs="Times New Roman"/>
          <w:color w:val="000000"/>
          <w:sz w:val="23"/>
          <w:szCs w:val="23"/>
        </w:rPr>
      </w:r>
      <w:r>
        <w:t xml:space="preserve">Taşıyıcı sistem tipi, yapım yılı (1999 öncesi/sonrası), zemin büyütmesi (Vs30) ve rezonans duyarlılığı.</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t xml:space="preserve">4.</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rPr>
          <w:b/>
          <w:bCs/>
          <w:rFonts w:ascii="Times New Roman" w:hAnsi="Times New Roman" w:eastAsia="Times New Roman" w:cs="Times New Roman"/>
          <w:color w:val="000000"/>
          <w:sz w:val="23"/>
          <w:szCs w:val="23"/>
        </w:rPr>
        <w:t xml:space="preserve">Fonksiyon Kaybı (Functional Loss):</w:t>
      </w:r>
      <w:r>
        <w:t xml:space="preserve"> </w:t>
        <w:rPr>
          <w:rFonts w:ascii="Times New Roman" w:hAnsi="Times New Roman" w:eastAsia="Times New Roman" w:cs="Times New Roman"/>
          <w:color w:val="000000"/>
          <w:sz w:val="23"/>
          <w:szCs w:val="23"/>
        </w:rPr>
      </w:r>
      <w:r>
        <w:t xml:space="preserve">Hizmet kapasitesindeki düşüş, yatak/hasta transfer kesintisi, enerji/su arz kesintisi.</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t xml:space="preserve">5.</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rPr>
          <w:b/>
          <w:bCs/>
          <w:rFonts w:ascii="Times New Roman" w:hAnsi="Times New Roman" w:eastAsia="Times New Roman" w:cs="Times New Roman"/>
          <w:color w:val="000000"/>
          <w:sz w:val="23"/>
          <w:szCs w:val="23"/>
        </w:rPr>
        <w:t xml:space="preserve">Sistemik Kritiklik (Systemic Criticality):</w:t>
      </w:r>
      <w:r>
        <w:t xml:space="preserve"> </w:t>
        <w:rPr>
          <w:rFonts w:ascii="Times New Roman" w:hAnsi="Times New Roman" w:eastAsia="Times New Roman" w:cs="Times New Roman"/>
          <w:color w:val="000000"/>
          <w:sz w:val="23"/>
          <w:szCs w:val="23"/>
        </w:rPr>
      </w:r>
      <w:r>
        <w:t xml:space="preserve">Ağ üzerindeki merkeziyet derecesi, Tek Hata Noktası (SPoF) niteliği ve yedeklilik durumu.</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t xml:space="preserve">6.</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rPr>
          <w:b/>
          <w:bCs/>
          <w:rFonts w:ascii="Times New Roman" w:hAnsi="Times New Roman" w:eastAsia="Times New Roman" w:cs="Times New Roman"/>
          <w:color w:val="000000"/>
          <w:sz w:val="23"/>
          <w:szCs w:val="23"/>
        </w:rPr>
        <w:t xml:space="preserve">Bağımlılık ve Karşılıklı Bağımlılık (Dependencies):</w:t>
      </w:r>
      <w:r>
        <w:t xml:space="preserve"> </w:t>
        <w:rPr>
          <w:rFonts w:ascii="Times New Roman" w:hAnsi="Times New Roman" w:eastAsia="Times New Roman" w:cs="Times New Roman"/>
          <w:color w:val="000000"/>
          <w:sz w:val="23"/>
          <w:szCs w:val="23"/>
        </w:rPr>
      </w:r>
      <w:r>
        <w:t xml:space="preserve">Enerji kesintisinin su pompa istasyonlarına ve hastanelere etkisi; yol kapanmasının lojistik tedariğe etkisi.</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t xml:space="preserve">7.</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rPr>
          <w:b/>
          <w:bCs/>
          <w:rFonts w:ascii="Times New Roman" w:hAnsi="Times New Roman" w:eastAsia="Times New Roman" w:cs="Times New Roman"/>
          <w:color w:val="000000"/>
          <w:sz w:val="23"/>
          <w:szCs w:val="23"/>
        </w:rPr>
        <w:t xml:space="preserve">İyileşme ve Hizmet Sürekliliği (Recovery):</w:t>
      </w:r>
      <w:r>
        <w:t xml:space="preserve"> </w:t>
        <w:rPr>
          <w:rFonts w:ascii="Times New Roman" w:hAnsi="Times New Roman" w:eastAsia="Times New Roman" w:cs="Times New Roman"/>
          <w:color w:val="000000"/>
          <w:sz w:val="23"/>
          <w:szCs w:val="23"/>
        </w:rPr>
      </w:r>
      <w:r>
        <w:t xml:space="preserve">Onarım süresi, alternatif işletmeye alma hızı ve iş sürekliliği planı mevcudiyeti.</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t xml:space="preserve">8.</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rPr>
          <w:b/>
          <w:bCs/>
          <w:rFonts w:ascii="Times New Roman" w:hAnsi="Times New Roman" w:eastAsia="Times New Roman" w:cs="Times New Roman"/>
          <w:color w:val="000000"/>
          <w:sz w:val="23"/>
          <w:szCs w:val="23"/>
        </w:rPr>
        <w:t xml:space="preserve">NaTech Niteliği (Natural-Hazard-Triggered Technological Disasters):</w:t>
      </w:r>
      <w:r>
        <w:t xml:space="preserve"> </w:t>
        <w:rPr>
          <w:rFonts w:ascii="Times New Roman" w:hAnsi="Times New Roman" w:eastAsia="Times New Roman" w:cs="Times New Roman"/>
          <w:color w:val="000000"/>
          <w:sz w:val="23"/>
          <w:szCs w:val="23"/>
        </w:rPr>
      </w:r>
      <w:r>
        <w:t xml:space="preserve">Doğal tehlikenin tesis üzerinde yaratabileceği ikincil yangın, patlama veya toksik gaz salınımı potansiyeli.</w:t>
        <w:rPr>
          <w:rFonts w:ascii="Times New Roman" w:hAnsi="Times New Roman" w:eastAsia="Times New Roman" w:cs="Times New Roman"/>
          <w:color w:val="000000"/>
          <w:sz w:val="23"/>
          <w:szCs w:val="23"/>
        </w:rPr>
      </w:r>
    </w:p>
    <w:p>
      <w:r>
        <w:pict>
          <ns5:rect style="width:0;height:1.5pt" ns6:hralign="center" ns6:hrstd="t" ns6:hr="t"/>
        </w:pict>
        <w:rPr>
          <w:rFonts w:ascii="Times New Roman" w:hAnsi="Times New Roman" w:eastAsia="Times New Roman" w:cs="Times New Roman"/>
          <w:color w:val="000000"/>
          <w:sz w:val="23"/>
          <w:szCs w:val="23"/>
        </w:rPr>
      </w:r>
      <w:pPr>
        <w:spacing w:before="0" w:after="100" w:line="360" w:lineRule="auto"/>
        <w:jc w:val="both"/>
      </w:pPr>
    </w:p>
    <w:bookmarkEnd w:id="14"/>
    <w:bookmarkEnd w:id="15"/>
    <w:bookmarkStart w:id="23" w:name="Xa85c082d4d463adc7996f96f6b41a431c2a4aa1"/>
    <w:p>
      <w:pPr>
        <w:pStyle w:val="Heading1"/>
      </w:pPr>
      <w:r>
        <w:t xml:space="preserve">BÖLÜM 3: GELEN VERİLERİN TANE TANE AYIKLANMASI VE CBS ENTEGRASYON SONUÇLARI</w:t>
        <w:rPr>
          <w:rFonts w:ascii="Times New Roman" w:hAnsi="Times New Roman" w:eastAsia="Times New Roman" w:cs="Times New Roman"/>
          <w:color w:val="000000"/>
        </w:rPr>
      </w:r>
    </w:p>
    <w:bookmarkStart w:id="16" w:name="Xa01181d5d8bfb9a6849850276758d7d16e07615"/>
    <w:p>
      <w:pPr>
        <w:pStyle w:val="Heading2"/>
      </w:pPr>
      <w:r>
        <w:t xml:space="preserve">3.1. Sağlık Sektörü Envanteri (66 Hastane, 129 112 İstasyonu, 497 ASM)</w:t>
        <w:rPr>
          <w:rFonts w:ascii="Times New Roman" w:hAnsi="Times New Roman" w:eastAsia="Times New Roman" w:cs="Times New Roman"/>
          <w:color w:val="000000"/>
        </w:rPr>
      </w:r>
    </w:p>
    <w:p>
      <w:pPr>
        <w:pStyle w:val="FirstParagraph"/>
        <w:spacing w:before="0" w:after="100" w:line="360" w:lineRule="auto"/>
        <w:jc w:val="both"/>
      </w:pPr>
      <w:r>
        <w:t xml:space="preserve">İzmir İl Sağlık Müdürlüğü ve AFAD koordinasyonunda temin edilen sağlık envanteri, kentin afet anındaki tıbbi müdahale kapasitesini eksiksiz olarak ortaya koymaktadır:</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t xml:space="preserve">-</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rPr>
          <w:b/>
          <w:bCs/>
          <w:rFonts w:ascii="Times New Roman" w:hAnsi="Times New Roman" w:eastAsia="Times New Roman" w:cs="Times New Roman"/>
          <w:color w:val="000000"/>
          <w:sz w:val="23"/>
          <w:szCs w:val="23"/>
        </w:rPr>
        <w:t xml:space="preserve">Hastaneler (66 Adet):</w:t>
      </w:r>
      <w:r>
        <w:t xml:space="preserve"> </w:t>
        <w:rPr>
          <w:rFonts w:ascii="Times New Roman" w:hAnsi="Times New Roman" w:eastAsia="Times New Roman" w:cs="Times New Roman"/>
          <w:color w:val="000000"/>
          <w:sz w:val="23"/>
          <w:szCs w:val="23"/>
        </w:rPr>
      </w:r>
      <w:r>
        <w:t xml:space="preserve">İzmir Şehir Hastanesi (Bayraklı - 2.060 yatak), Ege Üniversitesi Tıp Fakültesi (Bornova - 1.800 yatak), Dokuz Eylül Üniversitesi Tıp Fakültesi (İnciraltı - 1.100 yatak), Tepecik EAH, Bozyaka EAH, Yeşilyurt Atatürk EAH başta olmak üzere kamu, üniversite ve özel hastanelerin tamamı CBS katmanına dönüştürülmüştür.</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t xml:space="preserve">-</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rPr>
          <w:b/>
          <w:bCs/>
          <w:rFonts w:ascii="Times New Roman" w:hAnsi="Times New Roman" w:eastAsia="Times New Roman" w:cs="Times New Roman"/>
          <w:color w:val="000000"/>
          <w:sz w:val="23"/>
          <w:szCs w:val="23"/>
        </w:rPr>
        <w:t xml:space="preserve">112 Acil Sağlık İstasyonları (129 Adet):</w:t>
      </w:r>
      <w:r>
        <w:t xml:space="preserve"> </w:t>
        <w:rPr>
          <w:rFonts w:ascii="Times New Roman" w:hAnsi="Times New Roman" w:eastAsia="Times New Roman" w:cs="Times New Roman"/>
          <w:color w:val="000000"/>
          <w:sz w:val="23"/>
          <w:szCs w:val="23"/>
        </w:rPr>
      </w:r>
      <w:r>
        <w:t xml:space="preserve">30 ilçenin tamamında ambulans çıkış noktaları ve triyaj merkezleri koordinatlandırılmıştır.</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t xml:space="preserve">-</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rPr>
          <w:b/>
          <w:bCs/>
          <w:rFonts w:ascii="Times New Roman" w:hAnsi="Times New Roman" w:eastAsia="Times New Roman" w:cs="Times New Roman"/>
          <w:color w:val="000000"/>
          <w:sz w:val="23"/>
          <w:szCs w:val="23"/>
        </w:rPr>
        <w:t xml:space="preserve">Birinci Basamak ASM/TSM (497 Adet):</w:t>
      </w:r>
      <w:r>
        <w:t xml:space="preserve"> </w:t>
        <w:rPr>
          <w:rFonts w:ascii="Times New Roman" w:hAnsi="Times New Roman" w:eastAsia="Times New Roman" w:cs="Times New Roman"/>
          <w:color w:val="000000"/>
          <w:sz w:val="23"/>
          <w:szCs w:val="23"/>
        </w:rPr>
      </w:r>
      <w:r>
        <w:t xml:space="preserve">Mahalle ölçeğinde yerel sağlık sürekliliğini sağlayan aile sağlığı merkezleri sisteme işlenmiştir.</w:t>
        <w:rPr>
          <w:rFonts w:ascii="Times New Roman" w:hAnsi="Times New Roman" w:eastAsia="Times New Roman" w:cs="Times New Roman"/>
          <w:color w:val="000000"/>
          <w:sz w:val="23"/>
          <w:szCs w:val="23"/>
        </w:rPr>
      </w:r>
    </w:p>
    <w:bookmarkEnd w:id="16"/>
    <w:bookmarkStart w:id="17" w:name="X9bcb5add4e3ae119202e5caa7f4de07f0f410bc"/>
    <w:p>
      <w:pPr>
        <w:pStyle w:val="Heading2"/>
      </w:pPr>
      <w:r>
        <w:t xml:space="preserve">3.2. Enerji Altyapısı (109 Trafo, 128 İletim Hattı, 28 BOTAŞ Doğalgaz Hattı)</w:t>
        <w:rPr>
          <w:rFonts w:ascii="Times New Roman" w:hAnsi="Times New Roman" w:eastAsia="Times New Roman" w:cs="Times New Roman"/>
          <w:color w:val="000000"/>
        </w:rPr>
      </w:r>
    </w:p>
    <w:p>
      <w:pPr>
        <w:pStyle w:val="FirstParagraph"/>
        <w:spacing w:before="0" w:after="100" w:line="360" w:lineRule="auto"/>
        <w:jc w:val="both"/>
      </w:pPr>
      <w:r>
        <w:t xml:space="preserve">Kentin can damarı olan enerji iletim ve gaz dağıtım omurgası modellenmiştir:</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t xml:space="preserve">-</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rPr>
          <w:b/>
          <w:bCs/>
          <w:rFonts w:ascii="Times New Roman" w:hAnsi="Times New Roman" w:eastAsia="Times New Roman" w:cs="Times New Roman"/>
          <w:color w:val="000000"/>
          <w:sz w:val="23"/>
          <w:szCs w:val="23"/>
        </w:rPr>
        <w:t xml:space="preserve">TEİAŞ Trafo Merkezleri:</w:t>
      </w:r>
      <w:r>
        <w:t xml:space="preserve"> </w:t>
        <w:rPr>
          <w:rFonts w:ascii="Times New Roman" w:hAnsi="Times New Roman" w:eastAsia="Times New Roman" w:cs="Times New Roman"/>
          <w:color w:val="000000"/>
          <w:sz w:val="23"/>
          <w:szCs w:val="23"/>
        </w:rPr>
      </w:r>
      <w:r>
        <w:t xml:space="preserve">109 adet 154 kV ve 380 kV yüksek gerilim indirici trafo merkezi (Aliağa, Bornova, Işıklar, Salihler, Uzundere vb.) düğüm noktası olarak haritalandırılmıştır.</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t xml:space="preserve">-</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rPr>
          <w:b/>
          <w:bCs/>
          <w:rFonts w:ascii="Times New Roman" w:hAnsi="Times New Roman" w:eastAsia="Times New Roman" w:cs="Times New Roman"/>
          <w:color w:val="000000"/>
          <w:sz w:val="23"/>
          <w:szCs w:val="23"/>
        </w:rPr>
        <w:t xml:space="preserve">TEİAŞ İletim Hatları:</w:t>
      </w:r>
      <w:r>
        <w:t xml:space="preserve"> </w:t>
        <w:rPr>
          <w:rFonts w:ascii="Times New Roman" w:hAnsi="Times New Roman" w:eastAsia="Times New Roman" w:cs="Times New Roman"/>
          <w:color w:val="000000"/>
          <w:sz w:val="23"/>
          <w:szCs w:val="23"/>
        </w:rPr>
      </w:r>
      <w:r>
        <w:t xml:space="preserve">128 adet havai yüksek gerilim enerji iletim hattı (EİH) çizgi geometrisinde WGS84 GeoJSON olarak optimize edilmiştir.</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t xml:space="preserve">-</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rPr>
          <w:b/>
          <w:bCs/>
          <w:rFonts w:ascii="Times New Roman" w:hAnsi="Times New Roman" w:eastAsia="Times New Roman" w:cs="Times New Roman"/>
          <w:color w:val="000000"/>
          <w:sz w:val="23"/>
          <w:szCs w:val="23"/>
        </w:rPr>
        <w:t xml:space="preserve">BOTAŞ Doğal Gaz İletim Boru Hatları:</w:t>
      </w:r>
      <w:r>
        <w:t xml:space="preserve"> </w:t>
        <w:rPr>
          <w:rFonts w:ascii="Times New Roman" w:hAnsi="Times New Roman" w:eastAsia="Times New Roman" w:cs="Times New Roman"/>
          <w:color w:val="000000"/>
          <w:sz w:val="23"/>
          <w:szCs w:val="23"/>
        </w:rPr>
      </w:r>
      <w:r>
        <w:t xml:space="preserve">Aliağa LNG Terminali çıkışı, Menemen-Bornova aksı, Kemalpaşa ve Torbalı sanayi kollarını besleyen 28 yüksek basınçlı ana boru hattı sisteme aktarılmıştır.</w:t>
        <w:rPr>
          <w:rFonts w:ascii="Times New Roman" w:hAnsi="Times New Roman" w:eastAsia="Times New Roman" w:cs="Times New Roman"/>
          <w:color w:val="000000"/>
          <w:sz w:val="23"/>
          <w:szCs w:val="23"/>
        </w:rPr>
      </w:r>
    </w:p>
    <w:bookmarkEnd w:id="17"/>
    <w:bookmarkStart w:id="18" w:name="X61085a501106ce8e099697e1416b467415a60ba"/>
    <w:p>
      <w:pPr>
        <w:pStyle w:val="Heading2"/>
      </w:pPr>
      <w:r>
        <w:t xml:space="preserve">3.3. Ulaştırma Altyapısı ve Sanat Yapıları (115 Kavşak, 6 Tünel, 983 Köprü, 4 Havalimanı, 6 Liman)</w:t>
        <w:rPr>
          <w:rFonts w:ascii="Times New Roman" w:hAnsi="Times New Roman" w:eastAsia="Times New Roman" w:cs="Times New Roman"/>
          <w:color w:val="000000"/>
        </w:rPr>
      </w:r>
    </w:p>
    <w:p>
      <w:pPr>
        <w:pStyle w:val="FirstParagraph"/>
        <w:spacing w:before="0" w:after="100" w:line="360" w:lineRule="auto"/>
        <w:jc w:val="both"/>
      </w:pPr>
      <w:r>
        <w:t xml:space="preserve">Tahliye, erişim ve acil yardım koridorları üzerindeki kritik darboğazlar CBS’e işlenmiştir:</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t xml:space="preserve">-</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rPr>
          <w:b/>
          <w:bCs/>
          <w:rFonts w:ascii="Times New Roman" w:hAnsi="Times New Roman" w:eastAsia="Times New Roman" w:cs="Times New Roman"/>
          <w:color w:val="000000"/>
          <w:sz w:val="23"/>
          <w:szCs w:val="23"/>
        </w:rPr>
        <w:t xml:space="preserve">KGM Farklı Seviyeli Kavşaklar:</w:t>
      </w:r>
      <w:r>
        <w:t xml:space="preserve"> </w:t>
        <w:rPr>
          <w:rFonts w:ascii="Times New Roman" w:hAnsi="Times New Roman" w:eastAsia="Times New Roman" w:cs="Times New Roman"/>
          <w:color w:val="000000"/>
          <w:sz w:val="23"/>
          <w:szCs w:val="23"/>
        </w:rPr>
      </w:r>
      <w:r>
        <w:t xml:space="preserve">O-30 İzmir Çevre Yolu, O-31 İzmir-Aydın ve O-5 İzmir-İstanbul otoyolları ile devlet yolları üzerindeki 115 köprülü kavşak tam enlem/boylam koordinatlarıyla sayısallaştırılmıştır.</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t xml:space="preserve">-</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rPr>
          <w:b/>
          <w:bCs/>
          <w:rFonts w:ascii="Times New Roman" w:hAnsi="Times New Roman" w:eastAsia="Times New Roman" w:cs="Times New Roman"/>
          <w:color w:val="000000"/>
          <w:sz w:val="23"/>
          <w:szCs w:val="23"/>
        </w:rPr>
        <w:t xml:space="preserve">Stratejik Karayolu Tünelleri:</w:t>
      </w:r>
      <w:r>
        <w:t xml:space="preserve"> </w:t>
        <w:rPr>
          <w:rFonts w:ascii="Times New Roman" w:hAnsi="Times New Roman" w:eastAsia="Times New Roman" w:cs="Times New Roman"/>
          <w:color w:val="000000"/>
          <w:sz w:val="23"/>
          <w:szCs w:val="23"/>
        </w:rPr>
      </w:r>
      <w:r>
        <w:t xml:space="preserve">75. Yıl Selatin Tüneli (3.043 m), Bayraklı-1 Tüneli (1.876 m), Bayraklı-2 Tüneli (320 m), Belkahve Tüneli (1.600 m), Buruncuk Tüneli (1.050 m) ve Konak Tüneli (1.674 m) SPoF (tek hata noktası) analizine dahil edilmiştir.</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t xml:space="preserve">-</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rPr>
          <w:b/>
          <w:bCs/>
          <w:rFonts w:ascii="Times New Roman" w:hAnsi="Times New Roman" w:eastAsia="Times New Roman" w:cs="Times New Roman"/>
          <w:color w:val="000000"/>
          <w:sz w:val="23"/>
          <w:szCs w:val="23"/>
        </w:rPr>
        <w:t xml:space="preserve">Havalimanları &amp; Limanlar:</w:t>
      </w:r>
      <w:r>
        <w:t xml:space="preserve"> </w:t>
        <w:rPr>
          <w:rFonts w:ascii="Times New Roman" w:hAnsi="Times New Roman" w:eastAsia="Times New Roman" w:cs="Times New Roman"/>
          <w:color w:val="000000"/>
          <w:sz w:val="23"/>
          <w:szCs w:val="23"/>
        </w:rPr>
      </w:r>
      <w:r>
        <w:t xml:space="preserve">Adnan Menderes Havalimanı (DHMİ), Çiğli Askeri Jet Üssü, Kaklıç ve Selçuk Efes meydanları ile Alsancak Limanı, Aliağa Nemrut Limanlar Bölgesi ve Çeşme Uluslararası Limanı stratejik dış yardım giriş kapıları olarak tescillenmiştir.</w:t>
        <w:rPr>
          <w:rFonts w:ascii="Times New Roman" w:hAnsi="Times New Roman" w:eastAsia="Times New Roman" w:cs="Times New Roman"/>
          <w:color w:val="000000"/>
          <w:sz w:val="23"/>
          <w:szCs w:val="23"/>
        </w:rPr>
      </w:r>
    </w:p>
    <w:bookmarkEnd w:id="18"/>
    <w:bookmarkStart w:id="19" w:name="X20839cd4159217d0b13d7bfe978432122b53722"/>
    <w:p>
      <w:pPr>
        <w:pStyle w:val="Heading2"/>
      </w:pPr>
      <w:r>
        <w:t xml:space="preserve">3.4. Su, Barajlar ve Taşkın Koruma (8 Baraj, 1.001 DSİ Tesisi, 25 AGİ/TEUS)</w:t>
        <w:rPr>
          <w:rFonts w:ascii="Times New Roman" w:hAnsi="Times New Roman" w:eastAsia="Times New Roman" w:cs="Times New Roman"/>
          <w:color w:val="000000"/>
        </w:rPr>
      </w:r>
    </w:p>
    <w:p>
      <w:pPr>
        <w:pStyle w:val="FirstParagraph"/>
        <w:spacing w:before="0" w:after="100" w:line="360" w:lineRule="auto"/>
        <w:jc w:val="both"/>
      </w:pPr>
      <w:r>
        <w:t xml:space="preserve">Kentsel su temini ve hidrolojik risk azaltma altyapısı modellenmiştir:</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t xml:space="preserve">-</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rPr>
          <w:b/>
          <w:bCs/>
          <w:rFonts w:ascii="Times New Roman" w:hAnsi="Times New Roman" w:eastAsia="Times New Roman" w:cs="Times New Roman"/>
          <w:color w:val="000000"/>
          <w:sz w:val="23"/>
          <w:szCs w:val="23"/>
        </w:rPr>
        <w:t xml:space="preserve">İçme Suyu Barajları:</w:t>
      </w:r>
      <w:r>
        <w:t xml:space="preserve"> </w:t>
        <w:rPr>
          <w:rFonts w:ascii="Times New Roman" w:hAnsi="Times New Roman" w:eastAsia="Times New Roman" w:cs="Times New Roman"/>
          <w:color w:val="000000"/>
          <w:sz w:val="23"/>
          <w:szCs w:val="23"/>
        </w:rPr>
      </w:r>
      <w:r>
        <w:t xml:space="preserve">İzmir kent merkezinin su ihtiyacının %40’ından fazlasını karşılayan Tahtalı Barajı (287 milyon m³), Balçova Barajı, Ürkmez, Seferihisar, Alaçatı Kutlu Aktaş ve Güzelhisar barajları CBS poligon ve noktalarıyla sisteme bağlanmıştır.</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t xml:space="preserve">-</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rPr>
          <w:b/>
          <w:bCs/>
          <w:rFonts w:ascii="Times New Roman" w:hAnsi="Times New Roman" w:eastAsia="Times New Roman" w:cs="Times New Roman"/>
          <w:color w:val="000000"/>
          <w:sz w:val="23"/>
          <w:szCs w:val="23"/>
        </w:rPr>
        <w:t xml:space="preserve">DSİ Taşkın Koruma ve Dere Islah Tesisleri:</w:t>
      </w:r>
      <w:r>
        <w:t xml:space="preserve"> </w:t>
        <w:rPr>
          <w:rFonts w:ascii="Times New Roman" w:hAnsi="Times New Roman" w:eastAsia="Times New Roman" w:cs="Times New Roman"/>
          <w:color w:val="000000"/>
          <w:sz w:val="23"/>
          <w:szCs w:val="23"/>
        </w:rPr>
      </w:r>
      <w:r>
        <w:t xml:space="preserve">DSİ 2. Bölge Müdürlüğü envanterindeki 1.001 adet tamamlanmış dere ıslah tesisi ile 425 adet planlama aşamasındaki taşkın önleme projesi çizgi katmanı olarak üretilmiştir.</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t xml:space="preserve">-</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rPr>
          <w:b/>
          <w:bCs/>
          <w:rFonts w:ascii="Times New Roman" w:hAnsi="Times New Roman" w:eastAsia="Times New Roman" w:cs="Times New Roman"/>
          <w:color w:val="000000"/>
          <w:sz w:val="23"/>
          <w:szCs w:val="23"/>
        </w:rPr>
        <w:t xml:space="preserve">AGİ ve TEUS İstasyonları:</w:t>
      </w:r>
      <w:r>
        <w:t xml:space="preserve"> </w:t>
        <w:rPr>
          <w:rFonts w:ascii="Times New Roman" w:hAnsi="Times New Roman" w:eastAsia="Times New Roman" w:cs="Times New Roman"/>
          <w:color w:val="000000"/>
          <w:sz w:val="23"/>
          <w:szCs w:val="23"/>
        </w:rPr>
      </w:r>
      <w:r>
        <w:t xml:space="preserve">Akarsu debilerini anlık izleyen 22 Akım Gözlem İstasyonu (AGİ) ile 3 Taşkın Erken Uyarı Sistemi (TEUS) istasyonu erken uyarı sensör katmanı olarak sisteme entegre edilmiştir.</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t xml:space="preserve">-</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rPr>
          <w:b/>
          <w:bCs/>
          <w:rFonts w:ascii="Times New Roman" w:hAnsi="Times New Roman" w:eastAsia="Times New Roman" w:cs="Times New Roman"/>
          <w:color w:val="000000"/>
          <w:sz w:val="23"/>
          <w:szCs w:val="23"/>
        </w:rPr>
        <w:t xml:space="preserve">İZSU Ana Çelik Boru Ağı:</w:t>
      </w:r>
      <w:r>
        <w:t xml:space="preserve"> </w:t>
        <w:rPr>
          <w:rFonts w:ascii="Times New Roman" w:hAnsi="Times New Roman" w:eastAsia="Times New Roman" w:cs="Times New Roman"/>
          <w:color w:val="000000"/>
          <w:sz w:val="23"/>
          <w:szCs w:val="23"/>
        </w:rPr>
      </w:r>
      <w:r>
        <w:t xml:space="preserve">29.464 segmentten oluşan 1.450 km uzunluğundaki ana isale çelik boru hattı verisi işlenerek kentin ana su omurgası doğrulanmıştır.</w:t>
        <w:rPr>
          <w:rFonts w:ascii="Times New Roman" w:hAnsi="Times New Roman" w:eastAsia="Times New Roman" w:cs="Times New Roman"/>
          <w:color w:val="000000"/>
          <w:sz w:val="23"/>
          <w:szCs w:val="23"/>
        </w:rPr>
      </w:r>
    </w:p>
    <w:bookmarkEnd w:id="19"/>
    <w:bookmarkStart w:id="20" w:name="X27898625534efb24b1759df16168642f9a26d23"/>
    <w:p>
      <w:pPr>
        <w:pStyle w:val="Heading2"/>
      </w:pPr>
      <w:r>
        <w:t xml:space="preserve">3.5. 30 Ekim 2020 Samos–İzmir Depremi Hasar Tespiti (215.603 Bina, 1.710 Ağır/Orta Hasar Noktası)</w:t>
        <w:rPr>
          <w:rFonts w:ascii="Times New Roman" w:hAnsi="Times New Roman" w:eastAsia="Times New Roman" w:cs="Times New Roman"/>
          <w:color w:val="000000"/>
        </w:rPr>
      </w:r>
    </w:p>
    <w:p>
      <w:pPr>
        <w:pStyle w:val="FirstParagraph"/>
        <w:spacing w:before="0" w:after="100" w:line="360" w:lineRule="auto"/>
        <w:jc w:val="both"/>
      </w:pPr>
      <w:r>
        <w:t xml:space="preserve">Projenin en kritik veri kazanımlarından biri olan kesin hasar tespit kütüğü eksiksiz olarak işlenmiştir:</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t xml:space="preserve">-</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rPr>
          <w:b/>
          <w:bCs/>
          <w:rFonts w:ascii="Times New Roman" w:hAnsi="Times New Roman" w:eastAsia="Times New Roman" w:cs="Times New Roman"/>
          <w:color w:val="000000"/>
          <w:sz w:val="23"/>
          <w:szCs w:val="23"/>
        </w:rPr>
        <w:t xml:space="preserve">İncelenen Toplam Bina:</w:t>
      </w:r>
      <w:r>
        <w:t xml:space="preserve"> </w:t>
        <w:rPr>
          <w:rFonts w:ascii="Times New Roman" w:hAnsi="Times New Roman" w:eastAsia="Times New Roman" w:cs="Times New Roman"/>
          <w:color w:val="000000"/>
          <w:sz w:val="23"/>
          <w:szCs w:val="23"/>
        </w:rPr>
      </w:r>
      <w:r>
        <w:t xml:space="preserve">İzmir genelinde 215.603 tekil bina.</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t xml:space="preserve">-</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rPr>
          <w:b/>
          <w:bCs/>
          <w:rFonts w:ascii="Times New Roman" w:hAnsi="Times New Roman" w:eastAsia="Times New Roman" w:cs="Times New Roman"/>
          <w:color w:val="000000"/>
          <w:sz w:val="23"/>
          <w:szCs w:val="23"/>
        </w:rPr>
        <w:t xml:space="preserve">Hasar Dağılımı:</w:t>
      </w:r>
      <w:r>
        <w:t xml:space="preserve"> </w:t>
        <w:rPr>
          <w:rFonts w:ascii="Times New Roman" w:hAnsi="Times New Roman" w:eastAsia="Times New Roman" w:cs="Times New Roman"/>
          <w:color w:val="000000"/>
          <w:sz w:val="23"/>
          <w:szCs w:val="23"/>
        </w:rPr>
      </w:r>
      <w:r>
        <w:t xml:space="preserve">*</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rPr>
          <w:b/>
          <w:bCs/>
          <w:rFonts w:ascii="Times New Roman" w:hAnsi="Times New Roman" w:eastAsia="Times New Roman" w:cs="Times New Roman"/>
          <w:color w:val="000000"/>
          <w:sz w:val="23"/>
          <w:szCs w:val="23"/>
        </w:rPr>
        <w:t xml:space="preserve">Yıkık:</w:t>
      </w:r>
      <w:r>
        <w:t xml:space="preserve"> </w:t>
        <w:rPr>
          <w:rFonts w:ascii="Times New Roman" w:hAnsi="Times New Roman" w:eastAsia="Times New Roman" w:cs="Times New Roman"/>
          <w:color w:val="000000"/>
          <w:sz w:val="23"/>
          <w:szCs w:val="23"/>
        </w:rPr>
      </w:r>
      <w:r>
        <w:t xml:space="preserve">177 bina</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t xml:space="preserve">*</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rPr>
          <w:b/>
          <w:bCs/>
          <w:rFonts w:ascii="Times New Roman" w:hAnsi="Times New Roman" w:eastAsia="Times New Roman" w:cs="Times New Roman"/>
          <w:color w:val="000000"/>
          <w:sz w:val="23"/>
          <w:szCs w:val="23"/>
        </w:rPr>
        <w:t xml:space="preserve">Acil Yıktırılacak:</w:t>
      </w:r>
      <w:r>
        <w:t xml:space="preserve"> </w:t>
        <w:rPr>
          <w:rFonts w:ascii="Times New Roman" w:hAnsi="Times New Roman" w:eastAsia="Times New Roman" w:cs="Times New Roman"/>
          <w:color w:val="000000"/>
          <w:sz w:val="23"/>
          <w:szCs w:val="23"/>
        </w:rPr>
      </w:r>
      <w:r>
        <w:t xml:space="preserve">4 bina</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t xml:space="preserve">*</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rPr>
          <w:b/>
          <w:bCs/>
          <w:rFonts w:ascii="Times New Roman" w:hAnsi="Times New Roman" w:eastAsia="Times New Roman" w:cs="Times New Roman"/>
          <w:color w:val="000000"/>
          <w:sz w:val="23"/>
          <w:szCs w:val="23"/>
        </w:rPr>
        <w:t xml:space="preserve">Ağır Hasarlı:</w:t>
      </w:r>
      <w:r>
        <w:t xml:space="preserve"> </w:t>
        <w:rPr>
          <w:rFonts w:ascii="Times New Roman" w:hAnsi="Times New Roman" w:eastAsia="Times New Roman" w:cs="Times New Roman"/>
          <w:color w:val="000000"/>
          <w:sz w:val="23"/>
          <w:szCs w:val="23"/>
        </w:rPr>
      </w:r>
      <w:r>
        <w:t xml:space="preserve">967 bina</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t xml:space="preserve">*</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rPr>
          <w:b/>
          <w:bCs/>
          <w:rFonts w:ascii="Times New Roman" w:hAnsi="Times New Roman" w:eastAsia="Times New Roman" w:cs="Times New Roman"/>
          <w:color w:val="000000"/>
          <w:sz w:val="23"/>
          <w:szCs w:val="23"/>
        </w:rPr>
        <w:t xml:space="preserve">Orta Hasarlı:</w:t>
      </w:r>
      <w:r>
        <w:t xml:space="preserve"> </w:t>
        <w:rPr>
          <w:rFonts w:ascii="Times New Roman" w:hAnsi="Times New Roman" w:eastAsia="Times New Roman" w:cs="Times New Roman"/>
          <w:color w:val="000000"/>
          <w:sz w:val="23"/>
          <w:szCs w:val="23"/>
        </w:rPr>
      </w:r>
      <w:r>
        <w:t xml:space="preserve">567 bina</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t xml:space="preserve">*</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rPr>
          <w:b/>
          <w:bCs/>
          <w:rFonts w:ascii="Times New Roman" w:hAnsi="Times New Roman" w:eastAsia="Times New Roman" w:cs="Times New Roman"/>
          <w:color w:val="000000"/>
          <w:sz w:val="23"/>
          <w:szCs w:val="23"/>
        </w:rPr>
        <w:t xml:space="preserve">Az Hasarlı:</w:t>
      </w:r>
      <w:r>
        <w:t xml:space="preserve"> </w:t>
        <w:rPr>
          <w:rFonts w:ascii="Times New Roman" w:hAnsi="Times New Roman" w:eastAsia="Times New Roman" w:cs="Times New Roman"/>
          <w:color w:val="000000"/>
          <w:sz w:val="23"/>
          <w:szCs w:val="23"/>
        </w:rPr>
      </w:r>
      <w:r>
        <w:t xml:space="preserve">7.141 bina</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t xml:space="preserve">*</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rPr>
          <w:b/>
          <w:bCs/>
          <w:rFonts w:ascii="Times New Roman" w:hAnsi="Times New Roman" w:eastAsia="Times New Roman" w:cs="Times New Roman"/>
          <w:color w:val="000000"/>
          <w:sz w:val="23"/>
          <w:szCs w:val="23"/>
        </w:rPr>
        <w:t xml:space="preserve">Hasarsız:</w:t>
      </w:r>
      <w:r>
        <w:t xml:space="preserve"> </w:t>
        <w:rPr>
          <w:rFonts w:ascii="Times New Roman" w:hAnsi="Times New Roman" w:eastAsia="Times New Roman" w:cs="Times New Roman"/>
          <w:color w:val="000000"/>
          <w:sz w:val="23"/>
          <w:szCs w:val="23"/>
        </w:rPr>
      </w:r>
      <w:r>
        <w:t xml:space="preserve">170.628 bina</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t xml:space="preserve">*</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rPr>
          <w:b/>
          <w:bCs/>
          <w:rFonts w:ascii="Times New Roman" w:hAnsi="Times New Roman" w:eastAsia="Times New Roman" w:cs="Times New Roman"/>
          <w:color w:val="000000"/>
          <w:sz w:val="23"/>
          <w:szCs w:val="23"/>
        </w:rPr>
        <w:t xml:space="preserve">Girilemedi / Tespit Dışı:</w:t>
      </w:r>
      <w:r>
        <w:t xml:space="preserve"> </w:t>
        <w:rPr>
          <w:rFonts w:ascii="Times New Roman" w:hAnsi="Times New Roman" w:eastAsia="Times New Roman" w:cs="Times New Roman"/>
          <w:color w:val="000000"/>
          <w:sz w:val="23"/>
          <w:szCs w:val="23"/>
        </w:rPr>
      </w:r>
      <w:r>
        <w:t xml:space="preserve">28.700 civarı</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t xml:space="preserve">-</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rPr>
          <w:b/>
          <w:bCs/>
          <w:rFonts w:ascii="Times New Roman" w:hAnsi="Times New Roman" w:eastAsia="Times New Roman" w:cs="Times New Roman"/>
          <w:color w:val="000000"/>
          <w:sz w:val="23"/>
          <w:szCs w:val="23"/>
        </w:rPr>
        <w:t xml:space="preserve">Noktasal CBS Katmanı:</w:t>
      </w:r>
      <w:r>
        <w:t xml:space="preserve"> </w:t>
        <w:rPr>
          <w:rFonts w:ascii="Times New Roman" w:hAnsi="Times New Roman" w:eastAsia="Times New Roman" w:cs="Times New Roman"/>
          <w:color w:val="000000"/>
          <w:sz w:val="23"/>
          <w:szCs w:val="23"/>
        </w:rPr>
      </w:r>
      <w:r>
        <w:t xml:space="preserve">1.710 adet Yıkık, Acil Yıktırılacak, Ağır ve Orta hasarlı bina; mahalle, sokak, yapım yılı, kat sayısı ve koordinatlarıyla harita üzerine kırmızı/turuncu risk pinleri olarak işlenmiştir. Özellikle Bayraklı (Manavkuyu, Mansuroğlu, Adalet), Bornova ve Seferihisar hasar odakları zemin büyütmesi ve bina yaşı katmanlarıyla çakıştırılmıştır.</w:t>
        <w:rPr>
          <w:rFonts w:ascii="Times New Roman" w:hAnsi="Times New Roman" w:eastAsia="Times New Roman" w:cs="Times New Roman"/>
          <w:color w:val="000000"/>
          <w:sz w:val="23"/>
          <w:szCs w:val="23"/>
        </w:rPr>
      </w:r>
    </w:p>
    <w:bookmarkEnd w:id="20"/>
    <w:bookmarkStart w:id="21" w:name="X2f28dc2e37dd1d90571253960108114b2bb1b2b"/>
    <w:p>
      <w:pPr>
        <w:pStyle w:val="Heading2"/>
      </w:pPr>
      <w:r>
        <w:t xml:space="preserve">3.6. MTA 2026 Resmî Diri Fay Haritası (1.102 Aktif Fay Segmenti)</w:t>
        <w:rPr>
          <w:rFonts w:ascii="Times New Roman" w:hAnsi="Times New Roman" w:eastAsia="Times New Roman" w:cs="Times New Roman"/>
          <w:color w:val="000000"/>
        </w:rPr>
      </w:r>
    </w:p>
    <w:p>
      <w:pPr>
        <w:pStyle w:val="FirstParagraph"/>
        <w:spacing w:before="0" w:after="100" w:line="360" w:lineRule="auto"/>
        <w:jc w:val="both"/>
      </w:pPr>
      <w:r>
        <w:t xml:space="preserve">MTA Genel Müdürlüğü tarafından 2026 yılında güncellenen Türkiye Diri Fay Haritası (TDFH 2026) verisi ayıklanarak İzmir ve yakın etki alanındaki 1.102 fay segmenti vektörel olarak sisteme kazandırılmıştır:</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t xml:space="preserve">-</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rPr>
          <w:b/>
          <w:bCs/>
          <w:rFonts w:ascii="Times New Roman" w:hAnsi="Times New Roman" w:eastAsia="Times New Roman" w:cs="Times New Roman"/>
          <w:color w:val="000000"/>
          <w:sz w:val="23"/>
          <w:szCs w:val="23"/>
        </w:rPr>
        <w:t xml:space="preserve">İzmir Fayı:</w:t>
      </w:r>
      <w:r>
        <w:t xml:space="preserve"> </w:t>
        <w:rPr>
          <w:rFonts w:ascii="Times New Roman" w:hAnsi="Times New Roman" w:eastAsia="Times New Roman" w:cs="Times New Roman"/>
          <w:color w:val="000000"/>
          <w:sz w:val="23"/>
          <w:szCs w:val="23"/>
        </w:rPr>
      </w:r>
      <w:r>
        <w:t xml:space="preserve">Bornova-Konak-Balçova-Güzelbahçe graben güney sınırı (Holosen aktif).</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t xml:space="preserve">-</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rPr>
          <w:b/>
          <w:bCs/>
          <w:rFonts w:ascii="Times New Roman" w:hAnsi="Times New Roman" w:eastAsia="Times New Roman" w:cs="Times New Roman"/>
          <w:color w:val="000000"/>
          <w:sz w:val="23"/>
          <w:szCs w:val="23"/>
        </w:rPr>
        <w:t xml:space="preserve">Tuzla Fayı:</w:t>
      </w:r>
      <w:r>
        <w:t xml:space="preserve"> </w:t>
        <w:rPr>
          <w:rFonts w:ascii="Times New Roman" w:hAnsi="Times New Roman" w:eastAsia="Times New Roman" w:cs="Times New Roman"/>
          <w:color w:val="000000"/>
          <w:sz w:val="23"/>
          <w:szCs w:val="23"/>
        </w:rPr>
      </w:r>
      <w:r>
        <w:t xml:space="preserve">Doğanbey’den Gaziemir-Bornova yönüne uzanan sağ yönlü doğrultu atımlı fay.</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t xml:space="preserve">-</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rPr>
          <w:b/>
          <w:bCs/>
          <w:rFonts w:ascii="Times New Roman" w:hAnsi="Times New Roman" w:eastAsia="Times New Roman" w:cs="Times New Roman"/>
          <w:color w:val="000000"/>
          <w:sz w:val="23"/>
          <w:szCs w:val="23"/>
        </w:rPr>
        <w:t xml:space="preserve">Gülbahçe ve Seferihisar Fay Zonları:</w:t>
      </w:r>
      <w:r>
        <w:t xml:space="preserve"> </w:t>
        <w:rPr>
          <w:rFonts w:ascii="Times New Roman" w:hAnsi="Times New Roman" w:eastAsia="Times New Roman" w:cs="Times New Roman"/>
          <w:color w:val="000000"/>
          <w:sz w:val="23"/>
          <w:szCs w:val="23"/>
        </w:rPr>
      </w:r>
      <w:r>
        <w:t xml:space="preserve">Karaburun yarımadası ve 30 Ekim depremi artı gerilme sahası.</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t xml:space="preserve">-</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rPr>
          <w:b/>
          <w:bCs/>
          <w:rFonts w:ascii="Times New Roman" w:hAnsi="Times New Roman" w:eastAsia="Times New Roman" w:cs="Times New Roman"/>
          <w:color w:val="000000"/>
          <w:sz w:val="23"/>
          <w:szCs w:val="23"/>
        </w:rPr>
        <w:t xml:space="preserve">Gediz ve Büyük Menderes Graben Fayları:</w:t>
      </w:r>
      <w:r>
        <w:t xml:space="preserve"> </w:t>
        <w:rPr>
          <w:rFonts w:ascii="Times New Roman" w:hAnsi="Times New Roman" w:eastAsia="Times New Roman" w:cs="Times New Roman"/>
          <w:color w:val="000000"/>
          <w:sz w:val="23"/>
          <w:szCs w:val="23"/>
        </w:rPr>
      </w:r>
      <w:r>
        <w:t xml:space="preserve">Menemen, Kemalpaşa ve güney aksındaki normal fay sistemleri.</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t xml:space="preserve">-</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rPr>
          <w:b/>
          <w:bCs/>
          <w:rFonts w:ascii="Times New Roman" w:hAnsi="Times New Roman" w:eastAsia="Times New Roman" w:cs="Times New Roman"/>
          <w:color w:val="000000"/>
          <w:sz w:val="23"/>
          <w:szCs w:val="23"/>
        </w:rPr>
        <w:t xml:space="preserve">Soma-Kırkağaç ve Bergama Fayları:</w:t>
      </w:r>
      <w:r>
        <w:t xml:space="preserve"> </w:t>
        <w:rPr>
          <w:rFonts w:ascii="Times New Roman" w:hAnsi="Times New Roman" w:eastAsia="Times New Roman" w:cs="Times New Roman"/>
          <w:color w:val="000000"/>
          <w:sz w:val="23"/>
          <w:szCs w:val="23"/>
        </w:rPr>
      </w:r>
      <w:r>
        <w:t xml:space="preserve">Kuzey aksındaki sismik kaynaklar.</w:t>
        <w:rPr>
          <w:rFonts w:ascii="Times New Roman" w:hAnsi="Times New Roman" w:eastAsia="Times New Roman" w:cs="Times New Roman"/>
          <w:color w:val="000000"/>
          <w:sz w:val="23"/>
          <w:szCs w:val="23"/>
        </w:rPr>
      </w:r>
    </w:p>
    <w:bookmarkEnd w:id="21"/>
    <w:bookmarkStart w:id="22" w:name="Xfed5cc54cc2bb32ba69b8aeff0d9209ea930b23"/>
    <w:p>
      <w:pPr>
        <w:pStyle w:val="Heading2"/>
      </w:pPr>
      <w:r>
        <w:t xml:space="preserve">3.7. Meteoroloji ve İklim Ekstremleri (1970–2026 Zaman Serisi)</w:t>
        <w:rPr>
          <w:rFonts w:ascii="Times New Roman" w:hAnsi="Times New Roman" w:eastAsia="Times New Roman" w:cs="Times New Roman"/>
          <w:color w:val="000000"/>
        </w:rPr>
      </w:r>
    </w:p>
    <w:p>
      <w:pPr>
        <w:pStyle w:val="FirstParagraph"/>
        <w:spacing w:before="0" w:after="100" w:line="360" w:lineRule="auto"/>
        <w:jc w:val="both"/>
      </w:pPr>
      <w:r>
        <w:t xml:space="preserve">Meteoroloji 2. Bölge Müdürlüğü verileri işlenerek 12 meteoroloji istasyonu (Dikili, Çiğli, Adnan Menderes, Güzelyalı, Çeşme, Bergama, Bornova, Ödemiş vb.) için:</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t xml:space="preserve">- Tüm zamanların maksimum sıcaklık rekorları ve gerçekleşme yılları,</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t xml:space="preserve">- Günlük maksimum yağış pikleri (ani taşkın riski),</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t xml:space="preserve">- 30°C ve 25°C üzeri gün sayıları (tropikal gece ve kentsel ısı adası göstergeleri),</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t xml:space="preserve">- 12 aylık Standart Yağış İndeksi (SPI) kuraklık katsayıları hesaplanarak</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rPr>
          <w:rStyle w:val="VerbatimChar"/>
          <w:rFonts w:ascii="Times New Roman" w:hAnsi="Times New Roman" w:eastAsia="Times New Roman" w:cs="Times New Roman"/>
          <w:color w:val="000000"/>
          <w:sz w:val="23"/>
          <w:szCs w:val="23"/>
        </w:rPr>
        <w:t xml:space="preserve">climate_extremes.json</w:t>
      </w:r>
      <w:r>
        <w:t xml:space="preserve"> </w:t>
        <w:rPr>
          <w:rFonts w:ascii="Times New Roman" w:hAnsi="Times New Roman" w:eastAsia="Times New Roman" w:cs="Times New Roman"/>
          <w:color w:val="000000"/>
          <w:sz w:val="23"/>
          <w:szCs w:val="23"/>
        </w:rPr>
      </w:r>
      <w:r>
        <w:t xml:space="preserve">dosyasına dönüştürülmüştür.</w:t>
        <w:rPr>
          <w:rFonts w:ascii="Times New Roman" w:hAnsi="Times New Roman" w:eastAsia="Times New Roman" w:cs="Times New Roman"/>
          <w:color w:val="000000"/>
          <w:sz w:val="23"/>
          <w:szCs w:val="23"/>
        </w:rPr>
      </w:r>
    </w:p>
    <w:p>
      <w:r>
        <w:pict>
          <ns5:rect style="width:0;height:1.5pt" ns6:hralign="center" ns6:hrstd="t" ns6:hr="t"/>
        </w:pict>
        <w:rPr>
          <w:rFonts w:ascii="Times New Roman" w:hAnsi="Times New Roman" w:eastAsia="Times New Roman" w:cs="Times New Roman"/>
          <w:color w:val="000000"/>
          <w:sz w:val="23"/>
          <w:szCs w:val="23"/>
        </w:rPr>
      </w:r>
      <w:pPr>
        <w:spacing w:before="0" w:after="100" w:line="360" w:lineRule="auto"/>
        <w:jc w:val="both"/>
      </w:pPr>
    </w:p>
    <w:bookmarkEnd w:id="22"/>
    <w:bookmarkEnd w:id="23"/>
    <w:bookmarkStart w:id="24" w:name="X1de0a02fd6b057a6b81e5d25987ebbfa26863e7"/>
    <w:p>
      <w:pPr>
        <w:pStyle w:val="Heading1"/>
      </w:pPr>
      <w:r>
        <w:t xml:space="preserve">BÖLÜM 4: GÜNCELLENEN VERİ YETERLİLİK VE BOŞLUK ANALİZİ MATRİSİ</w:t>
        <w:rPr>
          <w:rFonts w:ascii="Times New Roman" w:hAnsi="Times New Roman" w:eastAsia="Times New Roman" w:cs="Times New Roman"/>
          <w:color w:val="000000"/>
        </w:rPr>
      </w:r>
    </w:p>
    <w:p>
      <w:pPr>
        <w:pStyle w:val="FirstParagraph"/>
        <w:spacing w:before="0" w:after="100" w:line="360" w:lineRule="auto"/>
        <w:jc w:val="both"/>
      </w:pPr>
      <w:r>
        <w:t xml:space="preserve">Proje başlangıcında hazırlanan</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rPr>
          <w:rStyle w:val="VerbatimChar"/>
          <w:rFonts w:ascii="Times New Roman" w:hAnsi="Times New Roman" w:eastAsia="Times New Roman" w:cs="Times New Roman"/>
          <w:color w:val="000000"/>
          <w:sz w:val="23"/>
          <w:szCs w:val="23"/>
        </w:rPr>
        <w:t xml:space="preserve">03_data/data_inventory.md</w:t>
      </w:r>
      <w:r>
        <w:t xml:space="preserve"> </w:t>
        <w:rPr>
          <w:rFonts w:ascii="Times New Roman" w:hAnsi="Times New Roman" w:eastAsia="Times New Roman" w:cs="Times New Roman"/>
          <w:color w:val="000000"/>
          <w:sz w:val="23"/>
          <w:szCs w:val="23"/>
        </w:rPr>
      </w:r>
      <w:r>
        <w:t xml:space="preserve">kütüğündeki kritik veri boşlukları bu entegrasyonla birlikte büyük ölçüde kapatılmıştır (Tablo 2):</w:t>
        <w:rPr>
          <w:rFonts w:ascii="Times New Roman" w:hAnsi="Times New Roman" w:eastAsia="Times New Roman" w:cs="Times New Roman"/>
          <w:color w:val="000000"/>
          <w:sz w:val="23"/>
          <w:szCs w:val="23"/>
        </w:rPr>
      </w:r>
    </w:p>
    <w:p>
      <w:pPr>
        <w:pStyle w:val="Caption"/>
        <w:jc w:val="left"/>
        <w:spacing w:before="80" w:after="140" w:line="240" w:lineRule="auto"/>
      </w:pPr>
      <w:r>
        <w:rPr>
          <w:b/>
          <w:bCs/>
          <w:rFonts w:ascii="Times New Roman" w:hAnsi="Times New Roman" w:eastAsia="Times New Roman" w:cs="Times New Roman"/>
          <w:color w:val="000000"/>
          <w:sz w:val="20"/>
          <w:szCs w:val="20"/>
          <w:i/>
          <w:iCs/>
        </w:rPr>
        <w:t xml:space="preserve">Tablo 2: Veri Yeterlilik Matrisi Öncesi ve Sonrası (DATA-1 Karşılaştırması)</w:t>
      </w:r>
    </w:p>
    <w:tbl>
      <w:tblPr>
        <w:tblStyle w:val="Table"/>
        <w:tblW w:type="auto" w:w="0"/>
        <w:tblLayout w:type="autofit"/>
        <w:tblLook w:firstRow="1" w:lastRow="0" w:firstColumn="0" w:lastColumn="0" w:noHBand="0" w:noVBand="0" w:val="0020"/>
      </w:tblPr>
      <w:tblGrid>
        <w:gridCol w:w="1885"/>
        <w:gridCol w:w="1131"/>
        <w:gridCol w:w="1885"/>
        <w:gridCol w:w="1885"/>
        <w:gridCol w:w="1131"/>
      </w:tblGrid>
      <w:tr>
        <w:trPr>
          <w:tblHeader w:val="1"/>
          <w:cantSplit/>
        </w:trPr>
        <w:tc>
          <w:tcPr>
            <w:tcBorders>
              <w:top w:val="single" w:sz="8" w:space="0" w:color="000000"/>
              <w:bottom w:val="single" w:sz="8" w:space="0" w:color="000000"/>
            </w:tcBorders>
          </w:tcPr>
          <w:p>
            <w:pPr>
              <w:pStyle w:val="Compact"/>
              <w:jc w:val="center"/>
              <w:spacing w:before="40" w:after="40" w:line="240" w:lineRule="auto"/>
            </w:pPr>
            <w:r>
              <w:t xml:space="preserve">#</w:t>
              <w:rPr>
                <w:b/>
                <w:bCs/>
                <w:rFonts w:ascii="Times New Roman" w:hAnsi="Times New Roman" w:eastAsia="Times New Roman" w:cs="Times New Roman"/>
                <w:color w:val="000000"/>
                <w:sz w:val="19"/>
                <w:szCs w:val="19"/>
              </w:rPr>
            </w:r>
          </w:p>
        </w:tc>
        <w:tc>
          <w:tcPr>
            <w:tcBorders>
              <w:top w:val="single" w:sz="8" w:space="0" w:color="000000"/>
              <w:bottom w:val="single" w:sz="8" w:space="0" w:color="000000"/>
            </w:tcBorders>
          </w:tcPr>
          <w:p>
            <w:pPr>
              <w:pStyle w:val="Compact"/>
              <w:spacing w:before="40" w:after="40" w:line="240" w:lineRule="auto"/>
            </w:pPr>
            <w:r>
              <w:t xml:space="preserve">Veri Seti / Katman</w:t>
              <w:rPr>
                <w:b/>
                <w:bCs/>
                <w:rFonts w:ascii="Times New Roman" w:hAnsi="Times New Roman" w:eastAsia="Times New Roman" w:cs="Times New Roman"/>
                <w:color w:val="000000"/>
                <w:sz w:val="19"/>
                <w:szCs w:val="19"/>
              </w:rPr>
            </w:r>
          </w:p>
        </w:tc>
        <w:tc>
          <w:tcPr>
            <w:tcBorders>
              <w:top w:val="single" w:sz="8" w:space="0" w:color="000000"/>
              <w:bottom w:val="single" w:sz="8" w:space="0" w:color="000000"/>
            </w:tcBorders>
          </w:tcPr>
          <w:p>
            <w:pPr>
              <w:pStyle w:val="Compact"/>
              <w:jc w:val="center"/>
              <w:spacing w:before="40" w:after="40" w:line="240" w:lineRule="auto"/>
            </w:pPr>
            <w:r>
              <w:t xml:space="preserve">Eski Yeterlilik</w:t>
              <w:rPr>
                <w:b/>
                <w:bCs/>
                <w:rFonts w:ascii="Times New Roman" w:hAnsi="Times New Roman" w:eastAsia="Times New Roman" w:cs="Times New Roman"/>
                <w:color w:val="000000"/>
                <w:sz w:val="19"/>
                <w:szCs w:val="19"/>
              </w:rPr>
            </w:r>
          </w:p>
        </w:tc>
        <w:tc>
          <w:tcPr>
            <w:tcBorders>
              <w:top w:val="single" w:sz="8" w:space="0" w:color="000000"/>
              <w:bottom w:val="single" w:sz="8" w:space="0" w:color="000000"/>
            </w:tcBorders>
          </w:tcPr>
          <w:p>
            <w:pPr>
              <w:pStyle w:val="Compact"/>
              <w:jc w:val="center"/>
              <w:spacing w:before="40" w:after="40" w:line="240" w:lineRule="auto"/>
            </w:pPr>
            <w:r>
              <w:t xml:space="preserve">Yeni Yeterlilik</w:t>
              <w:rPr>
                <w:b/>
                <w:bCs/>
                <w:rFonts w:ascii="Times New Roman" w:hAnsi="Times New Roman" w:eastAsia="Times New Roman" w:cs="Times New Roman"/>
                <w:color w:val="000000"/>
                <w:sz w:val="19"/>
                <w:szCs w:val="19"/>
              </w:rPr>
            </w:r>
          </w:p>
        </w:tc>
        <w:tc>
          <w:tcPr>
            <w:tcBorders>
              <w:top w:val="single" w:sz="8" w:space="0" w:color="000000"/>
              <w:bottom w:val="single" w:sz="8" w:space="0" w:color="000000"/>
            </w:tcBorders>
          </w:tcPr>
          <w:p>
            <w:pPr>
              <w:pStyle w:val="Compact"/>
              <w:spacing w:before="40" w:after="40" w:line="240" w:lineRule="auto"/>
            </w:pPr>
            <w:r>
              <w:t xml:space="preserve">Kapatılan Boşluk ve Yapılan Entegrasyon</w:t>
              <w:rPr>
                <w:b/>
                <w:bCs/>
                <w:rFonts w:ascii="Times New Roman" w:hAnsi="Times New Roman" w:eastAsia="Times New Roman" w:cs="Times New Roman"/>
                <w:color w:val="000000"/>
                <w:sz w:val="19"/>
                <w:szCs w:val="19"/>
              </w:rPr>
            </w:r>
          </w:p>
        </w:tc>
      </w:tr>
      <w:tr>
        <w:tc>
          <w:tcPr/>
          <w:p>
            <w:pPr>
              <w:pStyle w:val="Compact"/>
              <w:jc w:val="center"/>
              <w:spacing w:before="40" w:after="40" w:line="240" w:lineRule="auto"/>
            </w:pPr>
            <w:r>
              <w:t xml:space="preserve">1</w:t>
              <w:rPr>
                <w:rFonts w:ascii="Times New Roman" w:hAnsi="Times New Roman" w:eastAsia="Times New Roman" w:cs="Times New Roman"/>
                <w:color w:val="000000"/>
                <w:sz w:val="19"/>
                <w:szCs w:val="19"/>
              </w:rPr>
            </w:r>
          </w:p>
        </w:tc>
        <w:tc>
          <w:tcPr/>
          <w:p>
            <w:pPr>
              <w:pStyle w:val="Compact"/>
              <w:spacing w:before="40" w:after="40" w:line="240" w:lineRule="auto"/>
            </w:pPr>
            <w:r>
              <w:rPr>
                <w:b/>
                <w:bCs/>
                <w:rFonts w:ascii="Times New Roman" w:hAnsi="Times New Roman" w:eastAsia="Times New Roman" w:cs="Times New Roman"/>
                <w:color w:val="000000"/>
                <w:sz w:val="19"/>
                <w:szCs w:val="19"/>
              </w:rPr>
              <w:t xml:space="preserve">Diri Faylar ve Fay Tamponları</w:t>
            </w:r>
          </w:p>
        </w:tc>
        <w:tc>
          <w:tcPr/>
          <w:p>
            <w:pPr>
              <w:pStyle w:val="Compact"/>
              <w:jc w:val="center"/>
              <w:spacing w:before="40" w:after="40" w:line="240" w:lineRule="auto"/>
            </w:pPr>
            <w:r>
              <w:rPr>
                <w:b/>
                <w:bCs/>
                <w:rFonts w:ascii="Times New Roman" w:hAnsi="Times New Roman" w:eastAsia="Times New Roman" w:cs="Times New Roman"/>
                <w:color w:val="000000"/>
                <w:sz w:val="19"/>
                <w:szCs w:val="19"/>
              </w:rPr>
              <w:t xml:space="preserve">C</w:t>
            </w:r>
            <w:r>
              <w:t xml:space="preserve"> </w:t>
              <w:rPr>
                <w:rFonts w:ascii="Times New Roman" w:hAnsi="Times New Roman" w:eastAsia="Times New Roman" w:cs="Times New Roman"/>
                <w:color w:val="000000"/>
                <w:sz w:val="19"/>
                <w:szCs w:val="19"/>
              </w:rPr>
            </w:r>
            <w:r>
              <w:t xml:space="preserve">(Eksik)</w:t>
              <w:rPr>
                <w:rFonts w:ascii="Times New Roman" w:hAnsi="Times New Roman" w:eastAsia="Times New Roman" w:cs="Times New Roman"/>
                <w:color w:val="000000"/>
                <w:sz w:val="19"/>
                <w:szCs w:val="19"/>
              </w:rPr>
            </w:r>
          </w:p>
        </w:tc>
        <w:tc>
          <w:tcPr/>
          <w:p>
            <w:pPr>
              <w:pStyle w:val="Compact"/>
              <w:jc w:val="center"/>
              <w:spacing w:before="40" w:after="40" w:line="240" w:lineRule="auto"/>
            </w:pPr>
            <w:r>
              <w:rPr>
                <w:b/>
                <w:bCs/>
                <w:rFonts w:ascii="Times New Roman" w:hAnsi="Times New Roman" w:eastAsia="Times New Roman" w:cs="Times New Roman"/>
                <w:color w:val="000000"/>
                <w:sz w:val="19"/>
                <w:szCs w:val="19"/>
              </w:rPr>
              <w:t xml:space="preserve">A</w:t>
            </w:r>
            <w:r>
              <w:t xml:space="preserve"> </w:t>
              <w:rPr>
                <w:rFonts w:ascii="Times New Roman" w:hAnsi="Times New Roman" w:eastAsia="Times New Roman" w:cs="Times New Roman"/>
                <w:color w:val="000000"/>
                <w:sz w:val="19"/>
                <w:szCs w:val="19"/>
              </w:rPr>
            </w:r>
            <w:r>
              <w:t xml:space="preserve">(Tam Karar Kalitesi)</w:t>
              <w:rPr>
                <w:rFonts w:ascii="Times New Roman" w:hAnsi="Times New Roman" w:eastAsia="Times New Roman" w:cs="Times New Roman"/>
                <w:color w:val="000000"/>
                <w:sz w:val="19"/>
                <w:szCs w:val="19"/>
              </w:rPr>
            </w:r>
          </w:p>
        </w:tc>
        <w:tc>
          <w:tcPr/>
          <w:p>
            <w:pPr>
              <w:pStyle w:val="Compact"/>
              <w:spacing w:before="40" w:after="40" w:line="240" w:lineRule="auto"/>
            </w:pPr>
            <w:r>
              <w:t xml:space="preserve">MTA 2026 TDFH shapefile’ı intikal etti; 1.102 segment CBS’e aktarıldı.</w:t>
              <w:rPr>
                <w:rFonts w:ascii="Times New Roman" w:hAnsi="Times New Roman" w:eastAsia="Times New Roman" w:cs="Times New Roman"/>
                <w:color w:val="000000"/>
                <w:sz w:val="19"/>
                <w:szCs w:val="19"/>
              </w:rPr>
            </w:r>
          </w:p>
        </w:tc>
        <w:trPr>
          <w:cantSplit/>
        </w:trPr>
      </w:tr>
      <w:tr>
        <w:tc>
          <w:tcPr/>
          <w:p>
            <w:pPr>
              <w:pStyle w:val="Compact"/>
              <w:jc w:val="center"/>
              <w:spacing w:before="40" w:after="40" w:line="240" w:lineRule="auto"/>
            </w:pPr>
            <w:r>
              <w:t xml:space="preserve">2</w:t>
              <w:rPr>
                <w:rFonts w:ascii="Times New Roman" w:hAnsi="Times New Roman" w:eastAsia="Times New Roman" w:cs="Times New Roman"/>
                <w:color w:val="000000"/>
                <w:sz w:val="19"/>
                <w:szCs w:val="19"/>
              </w:rPr>
            </w:r>
          </w:p>
        </w:tc>
        <w:tc>
          <w:tcPr/>
          <w:p>
            <w:pPr>
              <w:pStyle w:val="Compact"/>
              <w:spacing w:before="40" w:after="40" w:line="240" w:lineRule="auto"/>
            </w:pPr>
            <w:r>
              <w:rPr>
                <w:b/>
                <w:bCs/>
                <w:rFonts w:ascii="Times New Roman" w:hAnsi="Times New Roman" w:eastAsia="Times New Roman" w:cs="Times New Roman"/>
                <w:color w:val="000000"/>
                <w:sz w:val="19"/>
                <w:szCs w:val="19"/>
              </w:rPr>
              <w:t xml:space="preserve">2020 Deprem Hasar Verisi</w:t>
            </w:r>
          </w:p>
        </w:tc>
        <w:tc>
          <w:tcPr/>
          <w:p>
            <w:pPr>
              <w:pStyle w:val="Compact"/>
              <w:jc w:val="center"/>
              <w:spacing w:before="40" w:after="40" w:line="240" w:lineRule="auto"/>
            </w:pPr>
            <w:r>
              <w:rPr>
                <w:b/>
                <w:bCs/>
                <w:rFonts w:ascii="Times New Roman" w:hAnsi="Times New Roman" w:eastAsia="Times New Roman" w:cs="Times New Roman"/>
                <w:color w:val="000000"/>
                <w:sz w:val="19"/>
                <w:szCs w:val="19"/>
              </w:rPr>
              <w:t xml:space="preserve">B</w:t>
            </w:r>
            <w:r>
              <w:t xml:space="preserve"> </w:t>
              <w:rPr>
                <w:rFonts w:ascii="Times New Roman" w:hAnsi="Times New Roman" w:eastAsia="Times New Roman" w:cs="Times New Roman"/>
                <w:color w:val="000000"/>
                <w:sz w:val="19"/>
                <w:szCs w:val="19"/>
              </w:rPr>
            </w:r>
            <w:r>
              <w:t xml:space="preserve">(Tablosal)</w:t>
              <w:rPr>
                <w:rFonts w:ascii="Times New Roman" w:hAnsi="Times New Roman" w:eastAsia="Times New Roman" w:cs="Times New Roman"/>
                <w:color w:val="000000"/>
                <w:sz w:val="19"/>
                <w:szCs w:val="19"/>
              </w:rPr>
            </w:r>
          </w:p>
        </w:tc>
        <w:tc>
          <w:tcPr/>
          <w:p>
            <w:pPr>
              <w:pStyle w:val="Compact"/>
              <w:jc w:val="center"/>
              <w:spacing w:before="40" w:after="40" w:line="240" w:lineRule="auto"/>
            </w:pPr>
            <w:r>
              <w:rPr>
                <w:b/>
                <w:bCs/>
                <w:rFonts w:ascii="Times New Roman" w:hAnsi="Times New Roman" w:eastAsia="Times New Roman" w:cs="Times New Roman"/>
                <w:color w:val="000000"/>
                <w:sz w:val="19"/>
                <w:szCs w:val="19"/>
              </w:rPr>
              <w:t xml:space="preserve">A</w:t>
            </w:r>
            <w:r>
              <w:t xml:space="preserve"> </w:t>
              <w:rPr>
                <w:rFonts w:ascii="Times New Roman" w:hAnsi="Times New Roman" w:eastAsia="Times New Roman" w:cs="Times New Roman"/>
                <w:color w:val="000000"/>
                <w:sz w:val="19"/>
                <w:szCs w:val="19"/>
              </w:rPr>
            </w:r>
            <w:r>
              <w:t xml:space="preserve">(Tam Karar Kalitesi)</w:t>
              <w:rPr>
                <w:rFonts w:ascii="Times New Roman" w:hAnsi="Times New Roman" w:eastAsia="Times New Roman" w:cs="Times New Roman"/>
                <w:color w:val="000000"/>
                <w:sz w:val="19"/>
                <w:szCs w:val="19"/>
              </w:rPr>
            </w:r>
          </w:p>
        </w:tc>
        <w:tc>
          <w:tcPr/>
          <w:p>
            <w:pPr>
              <w:pStyle w:val="Compact"/>
              <w:spacing w:before="40" w:after="40" w:line="240" w:lineRule="auto"/>
            </w:pPr>
            <w:r>
              <w:t xml:space="preserve">215.603 bina kütüğü ve 1.710 nokta koordinatlı hasar haritası oluşturuldu.</w:t>
              <w:rPr>
                <w:rFonts w:ascii="Times New Roman" w:hAnsi="Times New Roman" w:eastAsia="Times New Roman" w:cs="Times New Roman"/>
                <w:color w:val="000000"/>
                <w:sz w:val="19"/>
                <w:szCs w:val="19"/>
              </w:rPr>
            </w:r>
          </w:p>
        </w:tc>
        <w:trPr>
          <w:cantSplit/>
        </w:trPr>
      </w:tr>
      <w:tr>
        <w:tc>
          <w:tcPr/>
          <w:p>
            <w:pPr>
              <w:pStyle w:val="Compact"/>
              <w:jc w:val="center"/>
              <w:spacing w:before="40" w:after="40" w:line="240" w:lineRule="auto"/>
            </w:pPr>
            <w:r>
              <w:t xml:space="preserve">3</w:t>
              <w:rPr>
                <w:rFonts w:ascii="Times New Roman" w:hAnsi="Times New Roman" w:eastAsia="Times New Roman" w:cs="Times New Roman"/>
                <w:color w:val="000000"/>
                <w:sz w:val="19"/>
                <w:szCs w:val="19"/>
              </w:rPr>
            </w:r>
          </w:p>
        </w:tc>
        <w:tc>
          <w:tcPr/>
          <w:p>
            <w:pPr>
              <w:pStyle w:val="Compact"/>
              <w:spacing w:before="40" w:after="40" w:line="240" w:lineRule="auto"/>
            </w:pPr>
            <w:r>
              <w:rPr>
                <w:b/>
                <w:bCs/>
                <w:rFonts w:ascii="Times New Roman" w:hAnsi="Times New Roman" w:eastAsia="Times New Roman" w:cs="Times New Roman"/>
                <w:color w:val="000000"/>
                <w:sz w:val="19"/>
                <w:szCs w:val="19"/>
              </w:rPr>
              <w:t xml:space="preserve">Hastaneler ve Sağlık Tesisleri</w:t>
            </w:r>
          </w:p>
        </w:tc>
        <w:tc>
          <w:tcPr/>
          <w:p>
            <w:pPr>
              <w:pStyle w:val="Compact"/>
              <w:jc w:val="center"/>
              <w:spacing w:before="40" w:after="40" w:line="240" w:lineRule="auto"/>
            </w:pPr>
            <w:r>
              <w:rPr>
                <w:b/>
                <w:bCs/>
                <w:rFonts w:ascii="Times New Roman" w:hAnsi="Times New Roman" w:eastAsia="Times New Roman" w:cs="Times New Roman"/>
                <w:color w:val="000000"/>
                <w:sz w:val="19"/>
                <w:szCs w:val="19"/>
              </w:rPr>
              <w:t xml:space="preserve">B</w:t>
            </w:r>
            <w:r>
              <w:t xml:space="preserve"> </w:t>
              <w:rPr>
                <w:rFonts w:ascii="Times New Roman" w:hAnsi="Times New Roman" w:eastAsia="Times New Roman" w:cs="Times New Roman"/>
                <w:color w:val="000000"/>
                <w:sz w:val="19"/>
                <w:szCs w:val="19"/>
              </w:rPr>
            </w:r>
            <w:r>
              <w:t xml:space="preserve">(Kısmi)</w:t>
              <w:rPr>
                <w:rFonts w:ascii="Times New Roman" w:hAnsi="Times New Roman" w:eastAsia="Times New Roman" w:cs="Times New Roman"/>
                <w:color w:val="000000"/>
                <w:sz w:val="19"/>
                <w:szCs w:val="19"/>
              </w:rPr>
            </w:r>
          </w:p>
        </w:tc>
        <w:tc>
          <w:tcPr/>
          <w:p>
            <w:pPr>
              <w:pStyle w:val="Compact"/>
              <w:jc w:val="center"/>
              <w:spacing w:before="40" w:after="40" w:line="240" w:lineRule="auto"/>
            </w:pPr>
            <w:r>
              <w:rPr>
                <w:b/>
                <w:bCs/>
                <w:rFonts w:ascii="Times New Roman" w:hAnsi="Times New Roman" w:eastAsia="Times New Roman" w:cs="Times New Roman"/>
                <w:color w:val="000000"/>
                <w:sz w:val="19"/>
                <w:szCs w:val="19"/>
              </w:rPr>
              <w:t xml:space="preserve">A</w:t>
            </w:r>
            <w:r>
              <w:t xml:space="preserve"> </w:t>
              <w:rPr>
                <w:rFonts w:ascii="Times New Roman" w:hAnsi="Times New Roman" w:eastAsia="Times New Roman" w:cs="Times New Roman"/>
                <w:color w:val="000000"/>
                <w:sz w:val="19"/>
                <w:szCs w:val="19"/>
              </w:rPr>
            </w:r>
            <w:r>
              <w:t xml:space="preserve">(Tam Karar Kalitesi)</w:t>
              <w:rPr>
                <w:rFonts w:ascii="Times New Roman" w:hAnsi="Times New Roman" w:eastAsia="Times New Roman" w:cs="Times New Roman"/>
                <w:color w:val="000000"/>
                <w:sz w:val="19"/>
                <w:szCs w:val="19"/>
              </w:rPr>
            </w:r>
          </w:p>
        </w:tc>
        <w:tc>
          <w:tcPr/>
          <w:p>
            <w:pPr>
              <w:pStyle w:val="Compact"/>
              <w:spacing w:before="40" w:after="40" w:line="240" w:lineRule="auto"/>
            </w:pPr>
            <w:r>
              <w:t xml:space="preserve">66 hastane, 129 112 acil istasyonu, 497 ASM tam koordinatlı olarak işlendi.</w:t>
              <w:rPr>
                <w:rFonts w:ascii="Times New Roman" w:hAnsi="Times New Roman" w:eastAsia="Times New Roman" w:cs="Times New Roman"/>
                <w:color w:val="000000"/>
                <w:sz w:val="19"/>
                <w:szCs w:val="19"/>
              </w:rPr>
            </w:r>
          </w:p>
        </w:tc>
        <w:trPr>
          <w:cantSplit/>
        </w:trPr>
      </w:tr>
      <w:tr>
        <w:tc>
          <w:tcPr/>
          <w:p>
            <w:pPr>
              <w:pStyle w:val="Compact"/>
              <w:jc w:val="center"/>
              <w:spacing w:before="40" w:after="40" w:line="240" w:lineRule="auto"/>
            </w:pPr>
            <w:r>
              <w:t xml:space="preserve">4</w:t>
              <w:rPr>
                <w:rFonts w:ascii="Times New Roman" w:hAnsi="Times New Roman" w:eastAsia="Times New Roman" w:cs="Times New Roman"/>
                <w:color w:val="000000"/>
                <w:sz w:val="19"/>
                <w:szCs w:val="19"/>
              </w:rPr>
            </w:r>
          </w:p>
        </w:tc>
        <w:tc>
          <w:tcPr/>
          <w:p>
            <w:pPr>
              <w:pStyle w:val="Compact"/>
              <w:spacing w:before="40" w:after="40" w:line="240" w:lineRule="auto"/>
            </w:pPr>
            <w:r>
              <w:rPr>
                <w:b/>
                <w:bCs/>
                <w:rFonts w:ascii="Times New Roman" w:hAnsi="Times New Roman" w:eastAsia="Times New Roman" w:cs="Times New Roman"/>
                <w:color w:val="000000"/>
                <w:sz w:val="19"/>
                <w:szCs w:val="19"/>
              </w:rPr>
              <w:t xml:space="preserve">Yaşam Destek Şebekeleri (Enerji/Gaz)</w:t>
            </w:r>
          </w:p>
        </w:tc>
        <w:tc>
          <w:tcPr/>
          <w:p>
            <w:pPr>
              <w:pStyle w:val="Compact"/>
              <w:jc w:val="center"/>
              <w:spacing w:before="40" w:after="40" w:line="240" w:lineRule="auto"/>
            </w:pPr>
            <w:r>
              <w:rPr>
                <w:b/>
                <w:bCs/>
                <w:rFonts w:ascii="Times New Roman" w:hAnsi="Times New Roman" w:eastAsia="Times New Roman" w:cs="Times New Roman"/>
                <w:color w:val="000000"/>
                <w:sz w:val="19"/>
                <w:szCs w:val="19"/>
              </w:rPr>
              <w:t xml:space="preserve">C</w:t>
            </w:r>
            <w:r>
              <w:t xml:space="preserve"> </w:t>
              <w:rPr>
                <w:rFonts w:ascii="Times New Roman" w:hAnsi="Times New Roman" w:eastAsia="Times New Roman" w:cs="Times New Roman"/>
                <w:color w:val="000000"/>
                <w:sz w:val="19"/>
                <w:szCs w:val="19"/>
              </w:rPr>
            </w:r>
            <w:r>
              <w:t xml:space="preserve">(Eksik)</w:t>
              <w:rPr>
                <w:rFonts w:ascii="Times New Roman" w:hAnsi="Times New Roman" w:eastAsia="Times New Roman" w:cs="Times New Roman"/>
                <w:color w:val="000000"/>
                <w:sz w:val="19"/>
                <w:szCs w:val="19"/>
              </w:rPr>
            </w:r>
          </w:p>
        </w:tc>
        <w:tc>
          <w:tcPr/>
          <w:p>
            <w:pPr>
              <w:pStyle w:val="Compact"/>
              <w:jc w:val="center"/>
              <w:spacing w:before="40" w:after="40" w:line="240" w:lineRule="auto"/>
            </w:pPr>
            <w:r>
              <w:rPr>
                <w:b/>
                <w:bCs/>
                <w:rFonts w:ascii="Times New Roman" w:hAnsi="Times New Roman" w:eastAsia="Times New Roman" w:cs="Times New Roman"/>
                <w:color w:val="000000"/>
                <w:sz w:val="19"/>
                <w:szCs w:val="19"/>
              </w:rPr>
              <w:t xml:space="preserve">A</w:t>
            </w:r>
            <w:r>
              <w:t xml:space="preserve"> </w:t>
              <w:rPr>
                <w:rFonts w:ascii="Times New Roman" w:hAnsi="Times New Roman" w:eastAsia="Times New Roman" w:cs="Times New Roman"/>
                <w:color w:val="000000"/>
                <w:sz w:val="19"/>
                <w:szCs w:val="19"/>
              </w:rPr>
            </w:r>
            <w:r>
              <w:t xml:space="preserve">(Tam Karar Kalitesi)</w:t>
              <w:rPr>
                <w:rFonts w:ascii="Times New Roman" w:hAnsi="Times New Roman" w:eastAsia="Times New Roman" w:cs="Times New Roman"/>
                <w:color w:val="000000"/>
                <w:sz w:val="19"/>
                <w:szCs w:val="19"/>
              </w:rPr>
            </w:r>
          </w:p>
        </w:tc>
        <w:tc>
          <w:tcPr/>
          <w:p>
            <w:pPr>
              <w:pStyle w:val="Compact"/>
              <w:spacing w:before="40" w:after="40" w:line="240" w:lineRule="auto"/>
            </w:pPr>
            <w:r>
              <w:t xml:space="preserve">TEİAŞ 109 trafo, 128 EİH hattı, BOTAŞ 28 doğalgaz boru hattı CBS’e işlendi.</w:t>
              <w:rPr>
                <w:rFonts w:ascii="Times New Roman" w:hAnsi="Times New Roman" w:eastAsia="Times New Roman" w:cs="Times New Roman"/>
                <w:color w:val="000000"/>
                <w:sz w:val="19"/>
                <w:szCs w:val="19"/>
              </w:rPr>
            </w:r>
          </w:p>
        </w:tc>
        <w:trPr>
          <w:cantSplit/>
        </w:trPr>
      </w:tr>
      <w:tr>
        <w:tc>
          <w:tcPr/>
          <w:p>
            <w:pPr>
              <w:pStyle w:val="Compact"/>
              <w:jc w:val="center"/>
              <w:spacing w:before="40" w:after="40" w:line="240" w:lineRule="auto"/>
            </w:pPr>
            <w:r>
              <w:t xml:space="preserve">5</w:t>
              <w:rPr>
                <w:rFonts w:ascii="Times New Roman" w:hAnsi="Times New Roman" w:eastAsia="Times New Roman" w:cs="Times New Roman"/>
                <w:color w:val="000000"/>
                <w:sz w:val="19"/>
                <w:szCs w:val="19"/>
              </w:rPr>
            </w:r>
          </w:p>
        </w:tc>
        <w:tc>
          <w:tcPr/>
          <w:p>
            <w:pPr>
              <w:pStyle w:val="Compact"/>
              <w:spacing w:before="40" w:after="40" w:line="240" w:lineRule="auto"/>
            </w:pPr>
            <w:r>
              <w:rPr>
                <w:b/>
                <w:bCs/>
                <w:rFonts w:ascii="Times New Roman" w:hAnsi="Times New Roman" w:eastAsia="Times New Roman" w:cs="Times New Roman"/>
                <w:color w:val="000000"/>
                <w:sz w:val="19"/>
                <w:szCs w:val="19"/>
              </w:rPr>
              <w:t xml:space="preserve">Su ve Taşkın Şebekeleri</w:t>
            </w:r>
          </w:p>
        </w:tc>
        <w:tc>
          <w:tcPr/>
          <w:p>
            <w:pPr>
              <w:pStyle w:val="Compact"/>
              <w:jc w:val="center"/>
              <w:spacing w:before="40" w:after="40" w:line="240" w:lineRule="auto"/>
            </w:pPr>
            <w:r>
              <w:rPr>
                <w:b/>
                <w:bCs/>
                <w:rFonts w:ascii="Times New Roman" w:hAnsi="Times New Roman" w:eastAsia="Times New Roman" w:cs="Times New Roman"/>
                <w:color w:val="000000"/>
                <w:sz w:val="19"/>
                <w:szCs w:val="19"/>
              </w:rPr>
              <w:t xml:space="preserve">C</w:t>
            </w:r>
            <w:r>
              <w:t xml:space="preserve"> </w:t>
              <w:rPr>
                <w:rFonts w:ascii="Times New Roman" w:hAnsi="Times New Roman" w:eastAsia="Times New Roman" w:cs="Times New Roman"/>
                <w:color w:val="000000"/>
                <w:sz w:val="19"/>
                <w:szCs w:val="19"/>
              </w:rPr>
            </w:r>
            <w:r>
              <w:t xml:space="preserve">(Eksik)</w:t>
              <w:rPr>
                <w:rFonts w:ascii="Times New Roman" w:hAnsi="Times New Roman" w:eastAsia="Times New Roman" w:cs="Times New Roman"/>
                <w:color w:val="000000"/>
                <w:sz w:val="19"/>
                <w:szCs w:val="19"/>
              </w:rPr>
            </w:r>
          </w:p>
        </w:tc>
        <w:tc>
          <w:tcPr/>
          <w:p>
            <w:pPr>
              <w:pStyle w:val="Compact"/>
              <w:jc w:val="center"/>
              <w:spacing w:before="40" w:after="40" w:line="240" w:lineRule="auto"/>
            </w:pPr>
            <w:r>
              <w:rPr>
                <w:b/>
                <w:bCs/>
                <w:rFonts w:ascii="Times New Roman" w:hAnsi="Times New Roman" w:eastAsia="Times New Roman" w:cs="Times New Roman"/>
                <w:color w:val="000000"/>
                <w:sz w:val="19"/>
                <w:szCs w:val="19"/>
              </w:rPr>
              <w:t xml:space="preserve">A/B</w:t>
            </w:r>
            <w:r>
              <w:t xml:space="preserve"> </w:t>
              <w:rPr>
                <w:rFonts w:ascii="Times New Roman" w:hAnsi="Times New Roman" w:eastAsia="Times New Roman" w:cs="Times New Roman"/>
                <w:color w:val="000000"/>
                <w:sz w:val="19"/>
                <w:szCs w:val="19"/>
              </w:rPr>
            </w:r>
            <w:r>
              <w:t xml:space="preserve">(İleri Derece)</w:t>
              <w:rPr>
                <w:rFonts w:ascii="Times New Roman" w:hAnsi="Times New Roman" w:eastAsia="Times New Roman" w:cs="Times New Roman"/>
                <w:color w:val="000000"/>
                <w:sz w:val="19"/>
                <w:szCs w:val="19"/>
              </w:rPr>
            </w:r>
          </w:p>
        </w:tc>
        <w:tc>
          <w:tcPr/>
          <w:p>
            <w:pPr>
              <w:pStyle w:val="Compact"/>
              <w:spacing w:before="40" w:after="40" w:line="240" w:lineRule="auto"/>
            </w:pPr>
            <w:r>
              <w:t xml:space="preserve">İZSU 1.450 km çelik boru, DSİ 1.001 taşkın tesisi, 8 baraj, 25 AGİ/TEUS bağlandı.</w:t>
              <w:rPr>
                <w:rFonts w:ascii="Times New Roman" w:hAnsi="Times New Roman" w:eastAsia="Times New Roman" w:cs="Times New Roman"/>
                <w:color w:val="000000"/>
                <w:sz w:val="19"/>
                <w:szCs w:val="19"/>
              </w:rPr>
            </w:r>
          </w:p>
        </w:tc>
        <w:trPr>
          <w:cantSplit/>
        </w:trPr>
      </w:tr>
      <w:tr>
        <w:tc>
          <w:tcPr/>
          <w:p>
            <w:pPr>
              <w:pStyle w:val="Compact"/>
              <w:jc w:val="center"/>
              <w:spacing w:before="40" w:after="40" w:line="240" w:lineRule="auto"/>
            </w:pPr>
            <w:r>
              <w:t xml:space="preserve">6</w:t>
              <w:rPr>
                <w:rFonts w:ascii="Times New Roman" w:hAnsi="Times New Roman" w:eastAsia="Times New Roman" w:cs="Times New Roman"/>
                <w:color w:val="000000"/>
                <w:sz w:val="19"/>
                <w:szCs w:val="19"/>
              </w:rPr>
            </w:r>
          </w:p>
        </w:tc>
        <w:tc>
          <w:tcPr/>
          <w:p>
            <w:pPr>
              <w:pStyle w:val="Compact"/>
              <w:spacing w:before="40" w:after="40" w:line="240" w:lineRule="auto"/>
            </w:pPr>
            <w:r>
              <w:rPr>
                <w:b/>
                <w:bCs/>
                <w:rFonts w:ascii="Times New Roman" w:hAnsi="Times New Roman" w:eastAsia="Times New Roman" w:cs="Times New Roman"/>
                <w:color w:val="000000"/>
                <w:sz w:val="19"/>
                <w:szCs w:val="19"/>
              </w:rPr>
              <w:t xml:space="preserve">Sanat Yapıları (Köprü/Tünel/Kavşak)</w:t>
            </w:r>
          </w:p>
        </w:tc>
        <w:tc>
          <w:tcPr/>
          <w:p>
            <w:pPr>
              <w:pStyle w:val="Compact"/>
              <w:jc w:val="center"/>
              <w:spacing w:before="40" w:after="40" w:line="240" w:lineRule="auto"/>
            </w:pPr>
            <w:r>
              <w:rPr>
                <w:b/>
                <w:bCs/>
                <w:rFonts w:ascii="Times New Roman" w:hAnsi="Times New Roman" w:eastAsia="Times New Roman" w:cs="Times New Roman"/>
                <w:color w:val="000000"/>
                <w:sz w:val="19"/>
                <w:szCs w:val="19"/>
              </w:rPr>
              <w:t xml:space="preserve">B</w:t>
            </w:r>
            <w:r>
              <w:t xml:space="preserve"> </w:t>
              <w:rPr>
                <w:rFonts w:ascii="Times New Roman" w:hAnsi="Times New Roman" w:eastAsia="Times New Roman" w:cs="Times New Roman"/>
                <w:color w:val="000000"/>
                <w:sz w:val="19"/>
                <w:szCs w:val="19"/>
              </w:rPr>
            </w:r>
            <w:r>
              <w:t xml:space="preserve">(Kısmi)</w:t>
              <w:rPr>
                <w:rFonts w:ascii="Times New Roman" w:hAnsi="Times New Roman" w:eastAsia="Times New Roman" w:cs="Times New Roman"/>
                <w:color w:val="000000"/>
                <w:sz w:val="19"/>
                <w:szCs w:val="19"/>
              </w:rPr>
            </w:r>
          </w:p>
        </w:tc>
        <w:tc>
          <w:tcPr/>
          <w:p>
            <w:pPr>
              <w:pStyle w:val="Compact"/>
              <w:jc w:val="center"/>
              <w:spacing w:before="40" w:after="40" w:line="240" w:lineRule="auto"/>
            </w:pPr>
            <w:r>
              <w:rPr>
                <w:b/>
                <w:bCs/>
                <w:rFonts w:ascii="Times New Roman" w:hAnsi="Times New Roman" w:eastAsia="Times New Roman" w:cs="Times New Roman"/>
                <w:color w:val="000000"/>
                <w:sz w:val="19"/>
                <w:szCs w:val="19"/>
              </w:rPr>
              <w:t xml:space="preserve">A</w:t>
            </w:r>
            <w:r>
              <w:t xml:space="preserve"> </w:t>
              <w:rPr>
                <w:rFonts w:ascii="Times New Roman" w:hAnsi="Times New Roman" w:eastAsia="Times New Roman" w:cs="Times New Roman"/>
                <w:color w:val="000000"/>
                <w:sz w:val="19"/>
                <w:szCs w:val="19"/>
              </w:rPr>
            </w:r>
            <w:r>
              <w:t xml:space="preserve">(Tam Karar Kalitesi)</w:t>
              <w:rPr>
                <w:rFonts w:ascii="Times New Roman" w:hAnsi="Times New Roman" w:eastAsia="Times New Roman" w:cs="Times New Roman"/>
                <w:color w:val="000000"/>
                <w:sz w:val="19"/>
                <w:szCs w:val="19"/>
              </w:rPr>
            </w:r>
          </w:p>
        </w:tc>
        <w:tc>
          <w:tcPr/>
          <w:p>
            <w:pPr>
              <w:pStyle w:val="Compact"/>
              <w:spacing w:before="40" w:after="40" w:line="240" w:lineRule="auto"/>
            </w:pPr>
            <w:r>
              <w:t xml:space="preserve">KGM 115 kavşak, 6 tünel, 983 köprü envanteri koordinatlandırıldı.</w:t>
              <w:rPr>
                <w:rFonts w:ascii="Times New Roman" w:hAnsi="Times New Roman" w:eastAsia="Times New Roman" w:cs="Times New Roman"/>
                <w:color w:val="000000"/>
                <w:sz w:val="19"/>
                <w:szCs w:val="19"/>
              </w:rPr>
            </w:r>
          </w:p>
        </w:tc>
        <w:trPr>
          <w:cantSplit/>
        </w:trPr>
      </w:tr>
      <w:tr>
        <w:tc>
          <w:tcPr/>
          <w:p>
            <w:pPr>
              <w:pStyle w:val="Compact"/>
              <w:jc w:val="center"/>
              <w:spacing w:before="40" w:after="40" w:line="240" w:lineRule="auto"/>
            </w:pPr>
            <w:r>
              <w:t xml:space="preserve">7</w:t>
              <w:rPr>
                <w:rFonts w:ascii="Times New Roman" w:hAnsi="Times New Roman" w:eastAsia="Times New Roman" w:cs="Times New Roman"/>
                <w:color w:val="000000"/>
                <w:sz w:val="19"/>
                <w:szCs w:val="19"/>
              </w:rPr>
            </w:r>
          </w:p>
        </w:tc>
        <w:tc>
          <w:tcPr/>
          <w:p>
            <w:pPr>
              <w:pStyle w:val="Compact"/>
              <w:spacing w:before="40" w:after="40" w:line="240" w:lineRule="auto"/>
            </w:pPr>
            <w:r>
              <w:rPr>
                <w:b/>
                <w:bCs/>
                <w:rFonts w:ascii="Times New Roman" w:hAnsi="Times New Roman" w:eastAsia="Times New Roman" w:cs="Times New Roman"/>
                <w:color w:val="000000"/>
                <w:sz w:val="19"/>
                <w:szCs w:val="19"/>
              </w:rPr>
              <w:t xml:space="preserve">Acil Toplanma &amp; Barınma Alanları</w:t>
            </w:r>
          </w:p>
        </w:tc>
        <w:tc>
          <w:tcPr/>
          <w:p>
            <w:pPr>
              <w:pStyle w:val="Compact"/>
              <w:jc w:val="center"/>
              <w:spacing w:before="40" w:after="40" w:line="240" w:lineRule="auto"/>
            </w:pPr>
            <w:r>
              <w:rPr>
                <w:b/>
                <w:bCs/>
                <w:rFonts w:ascii="Times New Roman" w:hAnsi="Times New Roman" w:eastAsia="Times New Roman" w:cs="Times New Roman"/>
                <w:color w:val="000000"/>
                <w:sz w:val="19"/>
                <w:szCs w:val="19"/>
              </w:rPr>
              <w:t xml:space="preserve">C</w:t>
            </w:r>
            <w:r>
              <w:t xml:space="preserve"> </w:t>
              <w:rPr>
                <w:rFonts w:ascii="Times New Roman" w:hAnsi="Times New Roman" w:eastAsia="Times New Roman" w:cs="Times New Roman"/>
                <w:color w:val="000000"/>
                <w:sz w:val="19"/>
                <w:szCs w:val="19"/>
              </w:rPr>
            </w:r>
            <w:r>
              <w:t xml:space="preserve">(Liste)</w:t>
              <w:rPr>
                <w:rFonts w:ascii="Times New Roman" w:hAnsi="Times New Roman" w:eastAsia="Times New Roman" w:cs="Times New Roman"/>
                <w:color w:val="000000"/>
                <w:sz w:val="19"/>
                <w:szCs w:val="19"/>
              </w:rPr>
            </w:r>
          </w:p>
        </w:tc>
        <w:tc>
          <w:tcPr/>
          <w:p>
            <w:pPr>
              <w:pStyle w:val="Compact"/>
              <w:jc w:val="center"/>
              <w:spacing w:before="40" w:after="40" w:line="240" w:lineRule="auto"/>
            </w:pPr>
            <w:r>
              <w:rPr>
                <w:b/>
                <w:bCs/>
                <w:rFonts w:ascii="Times New Roman" w:hAnsi="Times New Roman" w:eastAsia="Times New Roman" w:cs="Times New Roman"/>
                <w:color w:val="000000"/>
                <w:sz w:val="19"/>
                <w:szCs w:val="19"/>
              </w:rPr>
              <w:t xml:space="preserve">A</w:t>
            </w:r>
            <w:r>
              <w:t xml:space="preserve"> </w:t>
              <w:rPr>
                <w:rFonts w:ascii="Times New Roman" w:hAnsi="Times New Roman" w:eastAsia="Times New Roman" w:cs="Times New Roman"/>
                <w:color w:val="000000"/>
                <w:sz w:val="19"/>
                <w:szCs w:val="19"/>
              </w:rPr>
            </w:r>
            <w:r>
              <w:t xml:space="preserve">(Tam Karar Kalitesi)</w:t>
              <w:rPr>
                <w:rFonts w:ascii="Times New Roman" w:hAnsi="Times New Roman" w:eastAsia="Times New Roman" w:cs="Times New Roman"/>
                <w:color w:val="000000"/>
                <w:sz w:val="19"/>
                <w:szCs w:val="19"/>
              </w:rPr>
            </w:r>
          </w:p>
        </w:tc>
        <w:tc>
          <w:tcPr/>
          <w:p>
            <w:pPr>
              <w:pStyle w:val="Compact"/>
              <w:spacing w:before="40" w:after="40" w:line="240" w:lineRule="auto"/>
            </w:pPr>
            <w:r>
              <w:t xml:space="preserve">AFAD ve İBB resmi 2.428 toplanma alanı poligon ve kapasiteleriyle bağlandı.</w:t>
              <w:rPr>
                <w:rFonts w:ascii="Times New Roman" w:hAnsi="Times New Roman" w:eastAsia="Times New Roman" w:cs="Times New Roman"/>
                <w:color w:val="000000"/>
                <w:sz w:val="19"/>
                <w:szCs w:val="19"/>
              </w:rPr>
            </w:r>
          </w:p>
        </w:tc>
        <w:trPr>
          <w:cantSplit/>
        </w:trPr>
      </w:tr>
      <w:tr>
        <w:tc>
          <w:tcPr>
            <w:tcBorders>
              <w:bottom w:val="single" w:sz="8" w:space="0" w:color="000000"/>
            </w:tcBorders>
          </w:tcPr>
          <w:p>
            <w:pPr>
              <w:pStyle w:val="Compact"/>
              <w:jc w:val="center"/>
              <w:spacing w:before="40" w:after="40" w:line="240" w:lineRule="auto"/>
            </w:pPr>
            <w:r>
              <w:t xml:space="preserve">8</w:t>
              <w:rPr>
                <w:rFonts w:ascii="Times New Roman" w:hAnsi="Times New Roman" w:eastAsia="Times New Roman" w:cs="Times New Roman"/>
                <w:color w:val="000000"/>
                <w:sz w:val="19"/>
                <w:szCs w:val="19"/>
              </w:rPr>
            </w:r>
          </w:p>
        </w:tc>
        <w:tc>
          <w:tcPr>
            <w:tcBorders>
              <w:bottom w:val="single" w:sz="8" w:space="0" w:color="000000"/>
            </w:tcBorders>
          </w:tcPr>
          <w:p>
            <w:pPr>
              <w:pStyle w:val="Compact"/>
              <w:spacing w:before="40" w:after="40" w:line="240" w:lineRule="auto"/>
            </w:pPr>
            <w:r>
              <w:rPr>
                <w:b/>
                <w:bCs/>
                <w:rFonts w:ascii="Times New Roman" w:hAnsi="Times New Roman" w:eastAsia="Times New Roman" w:cs="Times New Roman"/>
                <w:color w:val="000000"/>
                <w:sz w:val="19"/>
                <w:szCs w:val="19"/>
              </w:rPr>
              <w:t xml:space="preserve">İklim Ekstremleri ve Kuraklık</w:t>
            </w:r>
          </w:p>
        </w:tc>
        <w:tc>
          <w:tcPr>
            <w:tcBorders>
              <w:bottom w:val="single" w:sz="8" w:space="0" w:color="000000"/>
            </w:tcBorders>
          </w:tcPr>
          <w:p>
            <w:pPr>
              <w:pStyle w:val="Compact"/>
              <w:jc w:val="center"/>
              <w:spacing w:before="40" w:after="40" w:line="240" w:lineRule="auto"/>
            </w:pPr>
            <w:r>
              <w:rPr>
                <w:b/>
                <w:bCs/>
                <w:rFonts w:ascii="Times New Roman" w:hAnsi="Times New Roman" w:eastAsia="Times New Roman" w:cs="Times New Roman"/>
                <w:color w:val="000000"/>
                <w:sz w:val="19"/>
                <w:szCs w:val="19"/>
              </w:rPr>
              <w:t xml:space="preserve">B</w:t>
            </w:r>
            <w:r>
              <w:t xml:space="preserve"> </w:t>
              <w:rPr>
                <w:rFonts w:ascii="Times New Roman" w:hAnsi="Times New Roman" w:eastAsia="Times New Roman" w:cs="Times New Roman"/>
                <w:color w:val="000000"/>
                <w:sz w:val="19"/>
                <w:szCs w:val="19"/>
              </w:rPr>
            </w:r>
            <w:r>
              <w:t xml:space="preserve">(Genel)</w:t>
              <w:rPr>
                <w:rFonts w:ascii="Times New Roman" w:hAnsi="Times New Roman" w:eastAsia="Times New Roman" w:cs="Times New Roman"/>
                <w:color w:val="000000"/>
                <w:sz w:val="19"/>
                <w:szCs w:val="19"/>
              </w:rPr>
            </w:r>
          </w:p>
        </w:tc>
        <w:tc>
          <w:tcPr>
            <w:tcBorders>
              <w:bottom w:val="single" w:sz="8" w:space="0" w:color="000000"/>
            </w:tcBorders>
          </w:tcPr>
          <w:p>
            <w:pPr>
              <w:pStyle w:val="Compact"/>
              <w:jc w:val="center"/>
              <w:spacing w:before="40" w:after="40" w:line="240" w:lineRule="auto"/>
            </w:pPr>
            <w:r>
              <w:rPr>
                <w:b/>
                <w:bCs/>
                <w:rFonts w:ascii="Times New Roman" w:hAnsi="Times New Roman" w:eastAsia="Times New Roman" w:cs="Times New Roman"/>
                <w:color w:val="000000"/>
                <w:sz w:val="19"/>
                <w:szCs w:val="19"/>
              </w:rPr>
              <w:t xml:space="preserve">A</w:t>
            </w:r>
            <w:r>
              <w:t xml:space="preserve"> </w:t>
              <w:rPr>
                <w:rFonts w:ascii="Times New Roman" w:hAnsi="Times New Roman" w:eastAsia="Times New Roman" w:cs="Times New Roman"/>
                <w:color w:val="000000"/>
                <w:sz w:val="19"/>
                <w:szCs w:val="19"/>
              </w:rPr>
            </w:r>
            <w:r>
              <w:t xml:space="preserve">(Tam Karar Kalitesi)</w:t>
              <w:rPr>
                <w:rFonts w:ascii="Times New Roman" w:hAnsi="Times New Roman" w:eastAsia="Times New Roman" w:cs="Times New Roman"/>
                <w:color w:val="000000"/>
                <w:sz w:val="19"/>
                <w:szCs w:val="19"/>
              </w:rPr>
            </w:r>
          </w:p>
        </w:tc>
        <w:tc>
          <w:tcPr>
            <w:tcBorders>
              <w:bottom w:val="single" w:sz="8" w:space="0" w:color="000000"/>
            </w:tcBorders>
          </w:tcPr>
          <w:p>
            <w:pPr>
              <w:pStyle w:val="Compact"/>
              <w:spacing w:before="40" w:after="40" w:line="240" w:lineRule="auto"/>
            </w:pPr>
            <w:r>
              <w:t xml:space="preserve">12 istasyonun 1970–2026 50+ yıllık sıcaklık/yağış/SPI serileri modellendi.</w:t>
              <w:rPr>
                <w:rFonts w:ascii="Times New Roman" w:hAnsi="Times New Roman" w:eastAsia="Times New Roman" w:cs="Times New Roman"/>
                <w:color w:val="000000"/>
                <w:sz w:val="19"/>
                <w:szCs w:val="19"/>
              </w:rPr>
            </w:r>
          </w:p>
        </w:tc>
        <w:trPr>
          <w:cantSplit/>
        </w:trPr>
      </w:tr>
    </w:tbl>
    <w:p>
      <w:r>
        <w:pict>
          <ns5:rect style="width:0;height:1.5pt" ns6:hralign="center" ns6:hrstd="t" ns6:hr="t"/>
        </w:pict>
        <w:rPr>
          <w:rFonts w:ascii="Times New Roman" w:hAnsi="Times New Roman" w:eastAsia="Times New Roman" w:cs="Times New Roman"/>
          <w:color w:val="000000"/>
          <w:sz w:val="23"/>
          <w:szCs w:val="23"/>
        </w:rPr>
      </w:r>
      <w:pPr>
        <w:spacing w:before="0" w:after="100" w:line="360" w:lineRule="auto"/>
        <w:jc w:val="both"/>
      </w:pPr>
    </w:p>
    <w:bookmarkEnd w:id="24"/>
    <w:bookmarkStart w:id="25" w:name="X64b93f3211ba94f4794c64d6303977c5f8ddf29"/>
    <w:p>
      <w:pPr>
        <w:pStyle w:val="Heading1"/>
      </w:pPr>
      <w:r>
        <w:t xml:space="preserve">BÖLÜM 5: UZMAN GÖREV DAĞILIMI VE ÇOKLU TEHLİKE VERİ AKIŞ MODELİ</w:t>
        <w:rPr>
          <w:rFonts w:ascii="Times New Roman" w:hAnsi="Times New Roman" w:eastAsia="Times New Roman" w:cs="Times New Roman"/>
          <w:color w:val="000000"/>
        </w:rPr>
      </w:r>
    </w:p>
    <w:p>
      <w:pPr>
        <w:pStyle w:val="FirstParagraph"/>
        <w:spacing w:before="0" w:after="100" w:line="360" w:lineRule="auto"/>
        <w:jc w:val="both"/>
      </w:pPr>
      <w:r>
        <w:t xml:space="preserve">Toplantı kararları uyarınca oluşturulan veri akışı Şekil 1’de özetlenmektedir:</w:t>
        <w:rPr>
          <w:rFonts w:ascii="Times New Roman" w:hAnsi="Times New Roman" w:eastAsia="Times New Roman" w:cs="Times New Roman"/>
          <w:color w:val="000000"/>
          <w:sz w:val="23"/>
          <w:szCs w:val="23"/>
        </w:rPr>
      </w:r>
    </w:p>
    <w:p>
      <w:pPr>
        <w:pStyle w:val="SourceCode"/>
        <w:spacing w:before="0" w:after="100" w:line="360" w:lineRule="auto"/>
        <w:jc w:val="both"/>
      </w:pPr>
      <w:r>
        <w:rPr>
          <w:rStyle w:val="VerbatimChar"/>
          <w:rFonts w:ascii="Times New Roman" w:hAnsi="Times New Roman" w:eastAsia="Times New Roman" w:cs="Times New Roman"/>
          <w:color w:val="000000"/>
          <w:sz w:val="23"/>
          <w:szCs w:val="23"/>
        </w:rPr>
        <w:t xml:space="preserve">[AFAD / Paydaş Kurumlar Ham Veri Paketi (2.15 GB)]</w:t>
      </w:r>
      <w:r>
        <w:br/>
        <w:rPr>
          <w:rFonts w:ascii="Times New Roman" w:hAnsi="Times New Roman" w:eastAsia="Times New Roman" w:cs="Times New Roman"/>
          <w:color w:val="000000"/>
          <w:sz w:val="23"/>
          <w:szCs w:val="23"/>
        </w:rPr>
      </w:r>
      <w:r>
        <w:rPr>
          <w:rStyle w:val="VerbatimChar"/>
          <w:rFonts w:ascii="Times New Roman" w:hAnsi="Times New Roman" w:eastAsia="Times New Roman" w:cs="Times New Roman"/>
          <w:color w:val="000000"/>
          <w:sz w:val="23"/>
          <w:szCs w:val="23"/>
        </w:rPr>
        <w:t xml:space="preserve">                        │</w:t>
      </w:r>
      <w:r>
        <w:br/>
        <w:rPr>
          <w:rFonts w:ascii="Times New Roman" w:hAnsi="Times New Roman" w:eastAsia="Times New Roman" w:cs="Times New Roman"/>
          <w:color w:val="000000"/>
          <w:sz w:val="23"/>
          <w:szCs w:val="23"/>
        </w:rPr>
      </w:r>
      <w:r>
        <w:rPr>
          <w:rStyle w:val="VerbatimChar"/>
          <w:rFonts w:ascii="Times New Roman" w:hAnsi="Times New Roman" w:eastAsia="Times New Roman" w:cs="Times New Roman"/>
          <w:color w:val="000000"/>
          <w:sz w:val="23"/>
          <w:szCs w:val="23"/>
        </w:rPr>
        <w:t xml:space="preserve">                        ▼</w:t>
      </w:r>
      <w:r>
        <w:br/>
        <w:rPr>
          <w:rFonts w:ascii="Times New Roman" w:hAnsi="Times New Roman" w:eastAsia="Times New Roman" w:cs="Times New Roman"/>
          <w:color w:val="000000"/>
          <w:sz w:val="23"/>
          <w:szCs w:val="23"/>
        </w:rPr>
      </w:r>
      <w:r>
        <w:rPr>
          <w:rStyle w:val="VerbatimChar"/>
          <w:rFonts w:ascii="Times New Roman" w:hAnsi="Times New Roman" w:eastAsia="Times New Roman" w:cs="Times New Roman"/>
          <w:color w:val="000000"/>
          <w:sz w:val="23"/>
          <w:szCs w:val="23"/>
        </w:rPr>
        <w:t xml:space="preserve">       [Koordinasyon Veri İşleme &amp; CBS Merkezi]</w:t>
      </w:r>
      <w:r>
        <w:br/>
        <w:rPr>
          <w:rFonts w:ascii="Times New Roman" w:hAnsi="Times New Roman" w:eastAsia="Times New Roman" w:cs="Times New Roman"/>
          <w:color w:val="000000"/>
          <w:sz w:val="23"/>
          <w:szCs w:val="23"/>
        </w:rPr>
      </w:r>
      <w:r>
        <w:rPr>
          <w:rStyle w:val="VerbatimChar"/>
          <w:rFonts w:ascii="Times New Roman" w:hAnsi="Times New Roman" w:eastAsia="Times New Roman" w:cs="Times New Roman"/>
          <w:color w:val="000000"/>
          <w:sz w:val="23"/>
          <w:szCs w:val="23"/>
        </w:rPr>
        <w:t xml:space="preserve">       (WGS84 / EPSG:5253 Standartlaştırması, QA/QC)</w:t>
      </w:r>
      <w:r>
        <w:br/>
        <w:rPr>
          <w:rFonts w:ascii="Times New Roman" w:hAnsi="Times New Roman" w:eastAsia="Times New Roman" w:cs="Times New Roman"/>
          <w:color w:val="000000"/>
          <w:sz w:val="23"/>
          <w:szCs w:val="23"/>
        </w:rPr>
      </w:r>
      <w:r>
        <w:rPr>
          <w:rStyle w:val="VerbatimChar"/>
          <w:rFonts w:ascii="Times New Roman" w:hAnsi="Times New Roman" w:eastAsia="Times New Roman" w:cs="Times New Roman"/>
          <w:color w:val="000000"/>
          <w:sz w:val="23"/>
          <w:szCs w:val="23"/>
        </w:rPr>
        <w:t xml:space="preserve">                        │</w:t>
      </w:r>
      <w:r>
        <w:br/>
        <w:rPr>
          <w:rFonts w:ascii="Times New Roman" w:hAnsi="Times New Roman" w:eastAsia="Times New Roman" w:cs="Times New Roman"/>
          <w:color w:val="000000"/>
          <w:sz w:val="23"/>
          <w:szCs w:val="23"/>
        </w:rPr>
      </w:r>
      <w:r>
        <w:rPr>
          <w:rStyle w:val="VerbatimChar"/>
          <w:rFonts w:ascii="Times New Roman" w:hAnsi="Times New Roman" w:eastAsia="Times New Roman" w:cs="Times New Roman"/>
          <w:color w:val="000000"/>
          <w:sz w:val="23"/>
          <w:szCs w:val="23"/>
        </w:rPr>
        <w:t xml:space="preserve">     ┌──────────────────┼──────────────────┬──────────────────┐</w:t>
      </w:r>
      <w:r>
        <w:br/>
        <w:rPr>
          <w:rFonts w:ascii="Times New Roman" w:hAnsi="Times New Roman" w:eastAsia="Times New Roman" w:cs="Times New Roman"/>
          <w:color w:val="000000"/>
          <w:sz w:val="23"/>
          <w:szCs w:val="23"/>
        </w:rPr>
      </w:r>
      <w:r>
        <w:rPr>
          <w:rStyle w:val="VerbatimChar"/>
          <w:rFonts w:ascii="Times New Roman" w:hAnsi="Times New Roman" w:eastAsia="Times New Roman" w:cs="Times New Roman"/>
          <w:color w:val="000000"/>
          <w:sz w:val="23"/>
          <w:szCs w:val="23"/>
        </w:rPr>
        <w:t xml:space="preserve">     ▼                  ▼                  ▼                  ▼</w:t>
      </w:r>
      <w:r>
        <w:br/>
        <w:rPr>
          <w:rFonts w:ascii="Times New Roman" w:hAnsi="Times New Roman" w:eastAsia="Times New Roman" w:cs="Times New Roman"/>
          <w:color w:val="000000"/>
          <w:sz w:val="23"/>
          <w:szCs w:val="23"/>
        </w:rPr>
      </w:r>
      <w:r>
        <w:rPr>
          <w:rStyle w:val="VerbatimChar"/>
          <w:rFonts w:ascii="Times New Roman" w:hAnsi="Times New Roman" w:eastAsia="Times New Roman" w:cs="Times New Roman"/>
          <w:color w:val="000000"/>
          <w:sz w:val="23"/>
          <w:szCs w:val="23"/>
        </w:rPr>
        <w:t xml:space="preserve">[Hasan Sözbilir]  [Egemen Aras /    [Onur Pekcan]      [Hilmi Evren Erdin]</w:t>
      </w:r>
      <w:r>
        <w:br/>
        <w:rPr>
          <w:rFonts w:ascii="Times New Roman" w:hAnsi="Times New Roman" w:eastAsia="Times New Roman" w:cs="Times New Roman"/>
          <w:color w:val="000000"/>
          <w:sz w:val="23"/>
          <w:szCs w:val="23"/>
        </w:rPr>
      </w:r>
      <w:r>
        <w:rPr>
          <w:rStyle w:val="VerbatimChar"/>
          <w:rFonts w:ascii="Times New Roman" w:hAnsi="Times New Roman" w:eastAsia="Times New Roman" w:cs="Times New Roman"/>
          <w:color w:val="000000"/>
          <w:sz w:val="23"/>
          <w:szCs w:val="23"/>
        </w:rPr>
        <w:t xml:space="preserve">                  Uğur Serencam]</w:t>
      </w:r>
      <w:r>
        <w:br/>
        <w:rPr>
          <w:rFonts w:ascii="Times New Roman" w:hAnsi="Times New Roman" w:eastAsia="Times New Roman" w:cs="Times New Roman"/>
          <w:color w:val="000000"/>
          <w:sz w:val="23"/>
          <w:szCs w:val="23"/>
        </w:rPr>
      </w:r>
      <w:r>
        <w:rPr>
          <w:rStyle w:val="VerbatimChar"/>
          <w:rFonts w:ascii="Times New Roman" w:hAnsi="Times New Roman" w:eastAsia="Times New Roman" w:cs="Times New Roman"/>
          <w:color w:val="000000"/>
          <w:sz w:val="23"/>
          <w:szCs w:val="23"/>
        </w:rPr>
        <w:t xml:space="preserve">- MTA 2026 Fay    - DSİ Taşkın      - BEKRA Tesisleri  - Mahalle Karar Destek</w:t>
      </w:r>
      <w:r>
        <w:br/>
        <w:rPr>
          <w:rFonts w:ascii="Times New Roman" w:hAnsi="Times New Roman" w:eastAsia="Times New Roman" w:cs="Times New Roman"/>
          <w:color w:val="000000"/>
          <w:sz w:val="23"/>
          <w:szCs w:val="23"/>
        </w:rPr>
      </w:r>
      <w:r>
        <w:rPr>
          <w:rStyle w:val="VerbatimChar"/>
          <w:rFonts w:ascii="Times New Roman" w:hAnsi="Times New Roman" w:eastAsia="Times New Roman" w:cs="Times New Roman"/>
          <w:color w:val="000000"/>
          <w:sz w:val="23"/>
          <w:szCs w:val="23"/>
        </w:rPr>
        <w:t xml:space="preserve">- Sismotektonik   - AGİ/TEUS        - NaTech Analizi   - F-BWM Sentezi</w:t>
      </w:r>
      <w:r>
        <w:br/>
        <w:rPr>
          <w:rFonts w:ascii="Times New Roman" w:hAnsi="Times New Roman" w:eastAsia="Times New Roman" w:cs="Times New Roman"/>
          <w:color w:val="000000"/>
          <w:sz w:val="23"/>
          <w:szCs w:val="23"/>
        </w:rPr>
      </w:r>
      <w:r>
        <w:rPr>
          <w:rStyle w:val="VerbatimChar"/>
          <w:rFonts w:ascii="Times New Roman" w:hAnsi="Times New Roman" w:eastAsia="Times New Roman" w:cs="Times New Roman"/>
          <w:color w:val="000000"/>
          <w:sz w:val="23"/>
          <w:szCs w:val="23"/>
        </w:rPr>
        <w:t xml:space="preserve">- Zemin/Sıvılaşma - İklim Ekstremi  - Kritik Varlık    - Kentsel Sistemler</w:t>
      </w:r>
      <w:r>
        <w:br/>
        <w:rPr>
          <w:rFonts w:ascii="Times New Roman" w:hAnsi="Times New Roman" w:eastAsia="Times New Roman" w:cs="Times New Roman"/>
          <w:color w:val="000000"/>
          <w:sz w:val="23"/>
          <w:szCs w:val="23"/>
        </w:rPr>
      </w:r>
      <w:r>
        <w:rPr>
          <w:rStyle w:val="VerbatimChar"/>
          <w:rFonts w:ascii="Times New Roman" w:hAnsi="Times New Roman" w:eastAsia="Times New Roman" w:cs="Times New Roman"/>
          <w:color w:val="000000"/>
          <w:sz w:val="23"/>
          <w:szCs w:val="23"/>
        </w:rPr>
        <w:t xml:space="preserve">     │                  │                  │                  │</w:t>
      </w:r>
      <w:r>
        <w:br/>
        <w:rPr>
          <w:rFonts w:ascii="Times New Roman" w:hAnsi="Times New Roman" w:eastAsia="Times New Roman" w:cs="Times New Roman"/>
          <w:color w:val="000000"/>
          <w:sz w:val="23"/>
          <w:szCs w:val="23"/>
        </w:rPr>
      </w:r>
      <w:r>
        <w:rPr>
          <w:rStyle w:val="VerbatimChar"/>
          <w:rFonts w:ascii="Times New Roman" w:hAnsi="Times New Roman" w:eastAsia="Times New Roman" w:cs="Times New Roman"/>
          <w:color w:val="000000"/>
          <w:sz w:val="23"/>
          <w:szCs w:val="23"/>
        </w:rPr>
        <w:t xml:space="preserve">     └──────────────────┼──────────────────┴──────────────────┘</w:t>
      </w:r>
      <w:r>
        <w:br/>
        <w:rPr>
          <w:rFonts w:ascii="Times New Roman" w:hAnsi="Times New Roman" w:eastAsia="Times New Roman" w:cs="Times New Roman"/>
          <w:color w:val="000000"/>
          <w:sz w:val="23"/>
          <w:szCs w:val="23"/>
        </w:rPr>
      </w:r>
      <w:r>
        <w:rPr>
          <w:rStyle w:val="VerbatimChar"/>
          <w:rFonts w:ascii="Times New Roman" w:hAnsi="Times New Roman" w:eastAsia="Times New Roman" w:cs="Times New Roman"/>
          <w:color w:val="000000"/>
          <w:sz w:val="23"/>
          <w:szCs w:val="23"/>
        </w:rPr>
        <w:t xml:space="preserve">                        ▼</w:t>
      </w:r>
      <w:r>
        <w:br/>
        <w:rPr>
          <w:rFonts w:ascii="Times New Roman" w:hAnsi="Times New Roman" w:eastAsia="Times New Roman" w:cs="Times New Roman"/>
          <w:color w:val="000000"/>
          <w:sz w:val="23"/>
          <w:szCs w:val="23"/>
        </w:rPr>
      </w:r>
      <w:r>
        <w:rPr>
          <w:rStyle w:val="VerbatimChar"/>
          <w:rFonts w:ascii="Times New Roman" w:hAnsi="Times New Roman" w:eastAsia="Times New Roman" w:cs="Times New Roman"/>
          <w:color w:val="000000"/>
          <w:sz w:val="23"/>
          <w:szCs w:val="23"/>
        </w:rPr>
        <w:t xml:space="preserve">      [Entegre Çoklu Tehlike Kırılganlık Modeli]</w:t>
      </w:r>
      <w:r>
        <w:br/>
        <w:rPr>
          <w:rFonts w:ascii="Times New Roman" w:hAnsi="Times New Roman" w:eastAsia="Times New Roman" w:cs="Times New Roman"/>
          <w:color w:val="000000"/>
          <w:sz w:val="23"/>
          <w:szCs w:val="23"/>
        </w:rPr>
      </w:r>
      <w:r>
        <w:rPr>
          <w:rStyle w:val="VerbatimChar"/>
          <w:rFonts w:ascii="Times New Roman" w:hAnsi="Times New Roman" w:eastAsia="Times New Roman" w:cs="Times New Roman"/>
          <w:color w:val="000000"/>
          <w:sz w:val="23"/>
          <w:szCs w:val="23"/>
        </w:rPr>
        <w:t xml:space="preserve">                        │</w:t>
      </w:r>
      <w:r>
        <w:br/>
        <w:rPr>
          <w:rFonts w:ascii="Times New Roman" w:hAnsi="Times New Roman" w:eastAsia="Times New Roman" w:cs="Times New Roman"/>
          <w:color w:val="000000"/>
          <w:sz w:val="23"/>
          <w:szCs w:val="23"/>
        </w:rPr>
      </w:r>
      <w:r>
        <w:rPr>
          <w:rStyle w:val="VerbatimChar"/>
          <w:rFonts w:ascii="Times New Roman" w:hAnsi="Times New Roman" w:eastAsia="Times New Roman" w:cs="Times New Roman"/>
          <w:color w:val="000000"/>
          <w:sz w:val="23"/>
          <w:szCs w:val="23"/>
        </w:rPr>
        <w:t xml:space="preserve">                        ▼</w:t>
      </w:r>
      <w:r>
        <w:br/>
        <w:rPr>
          <w:rFonts w:ascii="Times New Roman" w:hAnsi="Times New Roman" w:eastAsia="Times New Roman" w:cs="Times New Roman"/>
          <w:color w:val="000000"/>
          <w:sz w:val="23"/>
          <w:szCs w:val="23"/>
        </w:rPr>
      </w:r>
      <w:r>
        <w:rPr>
          <w:rStyle w:val="VerbatimChar"/>
          <w:rFonts w:ascii="Times New Roman" w:hAnsi="Times New Roman" w:eastAsia="Times New Roman" w:cs="Times New Roman"/>
          <w:color w:val="000000"/>
          <w:sz w:val="23"/>
          <w:szCs w:val="23"/>
        </w:rPr>
        <w:t xml:space="preserve">      [Canlı Web Platformu &amp; Karar Destek v3.8]</w:t>
      </w:r>
      <w:r>
        <w:br/>
        <w:rPr>
          <w:rFonts w:ascii="Times New Roman" w:hAnsi="Times New Roman" w:eastAsia="Times New Roman" w:cs="Times New Roman"/>
          <w:color w:val="000000"/>
          <w:sz w:val="23"/>
          <w:szCs w:val="23"/>
        </w:rPr>
      </w:r>
      <w:r>
        <w:rPr>
          <w:rStyle w:val="VerbatimChar"/>
          <w:rFonts w:ascii="Times New Roman" w:hAnsi="Times New Roman" w:eastAsia="Times New Roman" w:cs="Times New Roman"/>
          <w:color w:val="000000"/>
          <w:sz w:val="23"/>
          <w:szCs w:val="23"/>
        </w:rPr>
        <w:t xml:space="preserve">      (https://geophilo.com/resilient-izmir/)</w:t>
      </w:r>
    </w:p>
    <w:p>
      <w:pPr>
        <w:pStyle w:val="Compact"/>
        <w:numPr>
          <w:ilvl w:val="0"/>
          <w:numId w:val="1001"/>
        </w:numPr>
        <w:spacing w:before="0" w:after="100" w:line="360" w:lineRule="auto"/>
        <w:jc w:val="both"/>
      </w:pPr>
      <w:r>
        <w:rPr>
          <w:b/>
          <w:bCs/>
          <w:rFonts w:ascii="Times New Roman" w:hAnsi="Times New Roman" w:eastAsia="Times New Roman" w:cs="Times New Roman"/>
          <w:color w:val="000000"/>
          <w:sz w:val="23"/>
          <w:szCs w:val="23"/>
        </w:rPr>
        <w:t xml:space="preserve">Prof. Dr. Hasan Sözbilir:</w:t>
      </w:r>
      <w:r>
        <w:t xml:space="preserve"> </w:t>
        <w:rPr>
          <w:rFonts w:ascii="Times New Roman" w:hAnsi="Times New Roman" w:eastAsia="Times New Roman" w:cs="Times New Roman"/>
          <w:color w:val="000000"/>
          <w:sz w:val="23"/>
          <w:szCs w:val="23"/>
        </w:rPr>
      </w:r>
      <w:r>
        <w:t xml:space="preserve">MTA 2026 diri fay haritası segment geometrileri, paleosismolojik aktivite sınıfları ve zemin sıvılaşma/büyütme ilişkileri.</w:t>
        <w:rPr>
          <w:rFonts w:ascii="Times New Roman" w:hAnsi="Times New Roman" w:eastAsia="Times New Roman" w:cs="Times New Roman"/>
          <w:color w:val="000000"/>
          <w:sz w:val="23"/>
          <w:szCs w:val="23"/>
        </w:rPr>
      </w:r>
    </w:p>
    <w:p>
      <w:pPr>
        <w:pStyle w:val="Compact"/>
        <w:numPr>
          <w:ilvl w:val="0"/>
          <w:numId w:val="1001"/>
        </w:numPr>
        <w:spacing w:before="0" w:after="100" w:line="360" w:lineRule="auto"/>
        <w:jc w:val="both"/>
      </w:pPr>
      <w:r>
        <w:rPr>
          <w:b/>
          <w:bCs/>
          <w:rFonts w:ascii="Times New Roman" w:hAnsi="Times New Roman" w:eastAsia="Times New Roman" w:cs="Times New Roman"/>
          <w:color w:val="000000"/>
          <w:sz w:val="23"/>
          <w:szCs w:val="23"/>
        </w:rPr>
        <w:t xml:space="preserve">Doç. Dr. Egemen Aras &amp; Dr. Uğur Serencam:</w:t>
      </w:r>
      <w:r>
        <w:t xml:space="preserve"> </w:t>
        <w:rPr>
          <w:rFonts w:ascii="Times New Roman" w:hAnsi="Times New Roman" w:eastAsia="Times New Roman" w:cs="Times New Roman"/>
          <w:color w:val="000000"/>
          <w:sz w:val="23"/>
          <w:szCs w:val="23"/>
        </w:rPr>
      </w:r>
      <w:r>
        <w:t xml:space="preserve">DSİ taşkın koruma tesisleri, AGİ/TEUS debi piki eşikleri ve meteorolojik aşırı yağış/kuraklık modelleri.</w:t>
        <w:rPr>
          <w:rFonts w:ascii="Times New Roman" w:hAnsi="Times New Roman" w:eastAsia="Times New Roman" w:cs="Times New Roman"/>
          <w:color w:val="000000"/>
          <w:sz w:val="23"/>
          <w:szCs w:val="23"/>
        </w:rPr>
      </w:r>
    </w:p>
    <w:p>
      <w:pPr>
        <w:pStyle w:val="Compact"/>
        <w:numPr>
          <w:ilvl w:val="0"/>
          <w:numId w:val="1001"/>
        </w:numPr>
        <w:spacing w:before="0" w:after="100" w:line="360" w:lineRule="auto"/>
        <w:jc w:val="both"/>
      </w:pPr>
      <w:r>
        <w:rPr>
          <w:b/>
          <w:bCs/>
          <w:rFonts w:ascii="Times New Roman" w:hAnsi="Times New Roman" w:eastAsia="Times New Roman" w:cs="Times New Roman"/>
          <w:color w:val="000000"/>
          <w:sz w:val="23"/>
          <w:szCs w:val="23"/>
        </w:rPr>
        <w:t xml:space="preserve">Doç. Dr. Onur Pekcan:</w:t>
      </w:r>
      <w:r>
        <w:t xml:space="preserve"> </w:t>
        <w:rPr>
          <w:rFonts w:ascii="Times New Roman" w:hAnsi="Times New Roman" w:eastAsia="Times New Roman" w:cs="Times New Roman"/>
          <w:color w:val="000000"/>
          <w:sz w:val="23"/>
          <w:szCs w:val="23"/>
        </w:rPr>
      </w:r>
      <w:r>
        <w:t xml:space="preserve">Üst seviyeli BEKRA endüstriyel tesisleri (Aliağa TÜPRAŞ, PETKİM, STAR, EGEGAZ), tehlikeli madde depolama ve çoklu tehlike kritiklik matrisi.</w:t>
        <w:rPr>
          <w:rFonts w:ascii="Times New Roman" w:hAnsi="Times New Roman" w:eastAsia="Times New Roman" w:cs="Times New Roman"/>
          <w:color w:val="000000"/>
          <w:sz w:val="23"/>
          <w:szCs w:val="23"/>
        </w:rPr>
      </w:r>
    </w:p>
    <w:p>
      <w:pPr>
        <w:pStyle w:val="Compact"/>
        <w:numPr>
          <w:ilvl w:val="0"/>
          <w:numId w:val="1001"/>
        </w:numPr>
        <w:spacing w:before="0" w:after="100" w:line="360" w:lineRule="auto"/>
        <w:jc w:val="both"/>
      </w:pPr>
      <w:r>
        <w:rPr>
          <w:b/>
          <w:bCs/>
          <w:rFonts w:ascii="Times New Roman" w:hAnsi="Times New Roman" w:eastAsia="Times New Roman" w:cs="Times New Roman"/>
          <w:color w:val="000000"/>
          <w:sz w:val="23"/>
          <w:szCs w:val="23"/>
        </w:rPr>
        <w:t xml:space="preserve">Prof. Dr. Hilmi Evren Erdin:</w:t>
      </w:r>
      <w:r>
        <w:t xml:space="preserve"> </w:t>
        <w:rPr>
          <w:rFonts w:ascii="Times New Roman" w:hAnsi="Times New Roman" w:eastAsia="Times New Roman" w:cs="Times New Roman"/>
          <w:color w:val="000000"/>
          <w:sz w:val="23"/>
          <w:szCs w:val="23"/>
        </w:rPr>
      </w:r>
      <w:r>
        <w:t xml:space="preserve">Mahalle ölçeğinde (1.317 mahalle) 15 uzmanlı F-BWM ağırlık setiyle kentsel sistem kırılganlığı, erişilebilirlik ve önceliklendirme sentezi.</w:t>
        <w:rPr>
          <w:rFonts w:ascii="Times New Roman" w:hAnsi="Times New Roman" w:eastAsia="Times New Roman" w:cs="Times New Roman"/>
          <w:color w:val="000000"/>
          <w:sz w:val="23"/>
          <w:szCs w:val="23"/>
        </w:rPr>
      </w:r>
    </w:p>
    <w:p>
      <w:pPr>
        <w:pStyle w:val="Compact"/>
        <w:numPr>
          <w:ilvl w:val="0"/>
          <w:numId w:val="1001"/>
        </w:numPr>
        <w:spacing w:before="0" w:after="100" w:line="360" w:lineRule="auto"/>
        <w:jc w:val="both"/>
      </w:pPr>
      <w:r>
        <w:rPr>
          <w:b/>
          <w:bCs/>
          <w:rFonts w:ascii="Times New Roman" w:hAnsi="Times New Roman" w:eastAsia="Times New Roman" w:cs="Times New Roman"/>
          <w:color w:val="000000"/>
          <w:sz w:val="23"/>
          <w:szCs w:val="23"/>
        </w:rPr>
        <w:t xml:space="preserve">Doç. Dr. İsmail Çağrı Özcan:</w:t>
      </w:r>
      <w:r>
        <w:t xml:space="preserve"> </w:t>
        <w:rPr>
          <w:rFonts w:ascii="Times New Roman" w:hAnsi="Times New Roman" w:eastAsia="Times New Roman" w:cs="Times New Roman"/>
          <w:color w:val="000000"/>
          <w:sz w:val="23"/>
          <w:szCs w:val="23"/>
        </w:rPr>
      </w:r>
      <w:r>
        <w:t xml:space="preserve">S-01’den S-06’ya yatırım stratejileri için Fayda-Maliyet Analizi (CBA) ve Üçlü Temettü modellemesi.</w:t>
        <w:rPr>
          <w:rFonts w:ascii="Times New Roman" w:hAnsi="Times New Roman" w:eastAsia="Times New Roman" w:cs="Times New Roman"/>
          <w:color w:val="000000"/>
          <w:sz w:val="23"/>
          <w:szCs w:val="23"/>
        </w:rPr>
      </w:r>
    </w:p>
    <w:p>
      <w:r>
        <w:pict>
          <ns5:rect style="width:0;height:1.5pt" ns6:hralign="center" ns6:hrstd="t" ns6:hr="t"/>
        </w:pict>
        <w:rPr>
          <w:rFonts w:ascii="Times New Roman" w:hAnsi="Times New Roman" w:eastAsia="Times New Roman" w:cs="Times New Roman"/>
          <w:color w:val="000000"/>
          <w:sz w:val="23"/>
          <w:szCs w:val="23"/>
        </w:rPr>
      </w:r>
      <w:pPr>
        <w:spacing w:before="0" w:after="100" w:line="360" w:lineRule="auto"/>
        <w:jc w:val="both"/>
      </w:pPr>
    </w:p>
    <w:bookmarkEnd w:id="25"/>
    <w:bookmarkStart w:id="26" w:name="Xcad780ca96d39fe6dbfb5a45b25ed31f399f6fe"/>
    <w:p>
      <w:pPr>
        <w:pStyle w:val="Heading1"/>
      </w:pPr>
      <w:r>
        <w:t xml:space="preserve">BÖLÜM 6: RESILIENT IZMIR WEB CBS KARAR DESTEK PLATFORMU ENTEGRASYONU (v3.8)</w:t>
        <w:rPr>
          <w:rFonts w:ascii="Times New Roman" w:hAnsi="Times New Roman" w:eastAsia="Times New Roman" w:cs="Times New Roman"/>
          <w:color w:val="000000"/>
        </w:rPr>
      </w:r>
    </w:p>
    <w:p>
      <w:pPr>
        <w:pStyle w:val="FirstParagraph"/>
        <w:spacing w:before="0" w:after="100" w:line="360" w:lineRule="auto"/>
        <w:jc w:val="both"/>
      </w:pPr>
      <w:r>
        <w:t xml:space="preserve">Yapılan veri işleme çalışmaları neticesinde</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rPr>
          <w:rStyle w:val="VerbatimChar"/>
          <w:rFonts w:ascii="Times New Roman" w:hAnsi="Times New Roman" w:eastAsia="Times New Roman" w:cs="Times New Roman"/>
          <w:color w:val="000000"/>
          <w:sz w:val="23"/>
          <w:szCs w:val="23"/>
        </w:rPr>
        <w:t xml:space="preserve">https://geophilo.com/resilient-izmir/</w:t>
      </w:r>
      <w:r>
        <w:t xml:space="preserve"> </w:t>
        <w:rPr>
          <w:rFonts w:ascii="Times New Roman" w:hAnsi="Times New Roman" w:eastAsia="Times New Roman" w:cs="Times New Roman"/>
          <w:color w:val="000000"/>
          <w:sz w:val="23"/>
          <w:szCs w:val="23"/>
        </w:rPr>
      </w:r>
      <w:r>
        <w:t xml:space="preserve">(ve</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rPr>
          <w:rStyle w:val="VerbatimChar"/>
          <w:rFonts w:ascii="Times New Roman" w:hAnsi="Times New Roman" w:eastAsia="Times New Roman" w:cs="Times New Roman"/>
          <w:color w:val="000000"/>
          <w:sz w:val="23"/>
          <w:szCs w:val="23"/>
        </w:rPr>
        <w:t xml:space="preserve">https://geophilo.com/izmir/</w:t>
      </w:r>
      <w:r>
        <w:t xml:space="preserve">) adresinde yayında olan platform v3.8 sürümüne yükseltilmiştir:</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t xml:space="preserve">1.</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rPr>
          <w:b/>
          <w:bCs/>
          <w:rFonts w:ascii="Times New Roman" w:hAnsi="Times New Roman" w:eastAsia="Times New Roman" w:cs="Times New Roman"/>
          <w:color w:val="000000"/>
          <w:sz w:val="23"/>
          <w:szCs w:val="23"/>
        </w:rPr>
        <w:t xml:space="preserve">Kritik Altyapı Katmanı (991 Tesis):</w:t>
      </w:r>
      <w:r>
        <w:t xml:space="preserve"> </w:t>
        <w:rPr>
          <w:rFonts w:ascii="Times New Roman" w:hAnsi="Times New Roman" w:eastAsia="Times New Roman" w:cs="Times New Roman"/>
          <w:color w:val="000000"/>
          <w:sz w:val="23"/>
          <w:szCs w:val="23"/>
        </w:rPr>
      </w:r>
      <w:r>
        <w:t xml:space="preserve">Harita üzerinde sektör bazlı ikonlarla (Sağlık için kırmızı hastane/ambulans, Enerji için sarı şimşek, Ulaştırma için mavi kavşak/tünel, Su için camgöbeği baraj, Acil durum için yeşil kalkan, Sanayi için mor fabrika) tıklandığında operatör, kapasite ve kritiklik derecesini gösteren detaylı pop-up pencereleri.</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t xml:space="preserve">2.</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rPr>
          <w:b/>
          <w:bCs/>
          <w:rFonts w:ascii="Times New Roman" w:hAnsi="Times New Roman" w:eastAsia="Times New Roman" w:cs="Times New Roman"/>
          <w:color w:val="000000"/>
          <w:sz w:val="23"/>
          <w:szCs w:val="23"/>
        </w:rPr>
        <w:t xml:space="preserve">2020 Deprem Hasar Katmanı (1.710 Nokta):</w:t>
      </w:r>
      <w:r>
        <w:t xml:space="preserve"> </w:t>
        <w:rPr>
          <w:rFonts w:ascii="Times New Roman" w:hAnsi="Times New Roman" w:eastAsia="Times New Roman" w:cs="Times New Roman"/>
          <w:color w:val="000000"/>
          <w:sz w:val="23"/>
          <w:szCs w:val="23"/>
        </w:rPr>
      </w:r>
      <w:r>
        <w:t xml:space="preserve">30 Ekim 2020 depreminde Yıkık, Acil Yıktırılacak, Ağır ve Orta hasar alan binaların tekil koordinatları haritada görüntülenebilir hale getirilmiştir.</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t xml:space="preserve">3.</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rPr>
          <w:b/>
          <w:bCs/>
          <w:rFonts w:ascii="Times New Roman" w:hAnsi="Times New Roman" w:eastAsia="Times New Roman" w:cs="Times New Roman"/>
          <w:color w:val="000000"/>
          <w:sz w:val="23"/>
          <w:szCs w:val="23"/>
        </w:rPr>
        <w:t xml:space="preserve">Şebeke Hatları (1.157 Çizgi):</w:t>
      </w:r>
      <w:r>
        <w:t xml:space="preserve"> </w:t>
        <w:rPr>
          <w:rFonts w:ascii="Times New Roman" w:hAnsi="Times New Roman" w:eastAsia="Times New Roman" w:cs="Times New Roman"/>
          <w:color w:val="000000"/>
          <w:sz w:val="23"/>
          <w:szCs w:val="23"/>
        </w:rPr>
      </w:r>
      <w:r>
        <w:t xml:space="preserve">TEİAŞ yüksek gerilim iletim hatları, BOTAŞ doğalgaz boru hatları ve DSİ dere ıslah koruma şebekeleri vektörel çizgi olarak haritaya açılıp kapatılabilir katman olarak eklenmiştir.</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t xml:space="preserve">4.</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rPr>
          <w:b/>
          <w:bCs/>
          <w:rFonts w:ascii="Times New Roman" w:hAnsi="Times New Roman" w:eastAsia="Times New Roman" w:cs="Times New Roman"/>
          <w:color w:val="000000"/>
          <w:sz w:val="23"/>
          <w:szCs w:val="23"/>
        </w:rPr>
        <w:t xml:space="preserve">MTA 2026 Diri Fayları (1.102 Segment):</w:t>
      </w:r>
      <w:r>
        <w:t xml:space="preserve"> </w:t>
        <w:rPr>
          <w:rFonts w:ascii="Times New Roman" w:hAnsi="Times New Roman" w:eastAsia="Times New Roman" w:cs="Times New Roman"/>
          <w:color w:val="000000"/>
          <w:sz w:val="23"/>
          <w:szCs w:val="23"/>
        </w:rPr>
      </w:r>
      <w:r>
        <w:t xml:space="preserve">Güncel fay çizgileri aktivite türüne göre (Holosen kırmızı kalın, Kuvaterner turuncu kesikli) stilize edilmiştir.</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t xml:space="preserve">5.</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rPr>
          <w:b/>
          <w:bCs/>
          <w:rFonts w:ascii="Times New Roman" w:hAnsi="Times New Roman" w:eastAsia="Times New Roman" w:cs="Times New Roman"/>
          <w:color w:val="000000"/>
          <w:sz w:val="23"/>
          <w:szCs w:val="23"/>
        </w:rPr>
        <w:t xml:space="preserve">İlçe Karnesi ve Mahalle Raporlarına Hasar/Altyapı Eklemesi:</w:t>
      </w:r>
      <w:r>
        <w:t xml:space="preserve"> </w:t>
        <w:rPr>
          <w:rFonts w:ascii="Times New Roman" w:hAnsi="Times New Roman" w:eastAsia="Times New Roman" w:cs="Times New Roman"/>
          <w:color w:val="000000"/>
          <w:sz w:val="23"/>
          <w:szCs w:val="23"/>
        </w:rPr>
      </w:r>
      <w:r>
        <w:t xml:space="preserve">30 ilçe ve mahalle kartlarına</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t xml:space="preserve">“30 Ekim 2020 Deprem Hasar Bilgisi”</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t xml:space="preserve">ve</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t xml:space="preserve">“Mevcut Kritik Altyapı Tesisleri Sayısı”</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t xml:space="preserve">canlı metrik olarak dahil edilmiştir.</w:t>
        <w:rPr>
          <w:rFonts w:ascii="Times New Roman" w:hAnsi="Times New Roman" w:eastAsia="Times New Roman" w:cs="Times New Roman"/>
          <w:color w:val="000000"/>
          <w:sz w:val="23"/>
          <w:szCs w:val="23"/>
        </w:rPr>
      </w:r>
    </w:p>
    <w:p>
      <w:r>
        <w:pict>
          <ns5:rect style="width:0;height:1.5pt" ns6:hralign="center" ns6:hrstd="t" ns6:hr="t"/>
        </w:pict>
        <w:rPr>
          <w:rFonts w:ascii="Times New Roman" w:hAnsi="Times New Roman" w:eastAsia="Times New Roman" w:cs="Times New Roman"/>
          <w:color w:val="000000"/>
          <w:sz w:val="23"/>
          <w:szCs w:val="23"/>
        </w:rPr>
      </w:r>
      <w:pPr>
        <w:spacing w:before="0" w:after="100" w:line="360" w:lineRule="auto"/>
        <w:jc w:val="both"/>
      </w:pPr>
    </w:p>
    <w:bookmarkEnd w:id="26"/>
    <w:bookmarkStart w:id="27" w:name="X602a9c8227e94f69b76ecc0a5b2af568781315c"/>
    <w:p>
      <w:pPr>
        <w:pStyle w:val="Heading1"/>
      </w:pPr>
      <w:r>
        <w:t xml:space="preserve">BÖLÜM 7: SONUÇ VE 31 ARALIK HEDEFİ YOL HARİTASI</w:t>
        <w:rPr>
          <w:rFonts w:ascii="Times New Roman" w:hAnsi="Times New Roman" w:eastAsia="Times New Roman" w:cs="Times New Roman"/>
          <w:color w:val="000000"/>
        </w:rPr>
      </w:r>
    </w:p>
    <w:p>
      <w:pPr>
        <w:pStyle w:val="FirstParagraph"/>
        <w:spacing w:before="0" w:after="100" w:line="360" w:lineRule="auto"/>
        <w:jc w:val="both"/>
      </w:pPr>
      <w:r>
        <w:t xml:space="preserve">AFAD veri paketinin başarıyla sisteme entegre edilmesiyle birlikte proje, en kritik darboğazı olan</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t xml:space="preserve">“veri temini ve doğrulaması”</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t xml:space="preserve">aşamasını tam başarıyla tamamlamıştır.</w:t>
        <w:rPr>
          <w:rFonts w:ascii="Times New Roman" w:hAnsi="Times New Roman" w:eastAsia="Times New Roman" w:cs="Times New Roman"/>
          <w:color w:val="000000"/>
          <w:sz w:val="23"/>
          <w:szCs w:val="23"/>
        </w:rPr>
      </w:r>
    </w:p>
    <w:p>
      <w:pPr>
        <w:pStyle w:val="BodyText"/>
        <w:spacing w:before="0" w:after="100" w:line="360" w:lineRule="auto"/>
        <w:jc w:val="both"/>
      </w:pPr>
      <w:r>
        <w:t xml:space="preserve">Önümüzdeki dönem takvimi:</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t xml:space="preserve">-</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rPr>
          <w:b/>
          <w:bCs/>
          <w:rFonts w:ascii="Times New Roman" w:hAnsi="Times New Roman" w:eastAsia="Times New Roman" w:cs="Times New Roman"/>
          <w:color w:val="000000"/>
          <w:sz w:val="23"/>
          <w:szCs w:val="23"/>
        </w:rPr>
        <w:t xml:space="preserve">Ekim 2026:</w:t>
      </w:r>
      <w:r>
        <w:t xml:space="preserve"> </w:t>
        <w:rPr>
          <w:rFonts w:ascii="Times New Roman" w:hAnsi="Times New Roman" w:eastAsia="Times New Roman" w:cs="Times New Roman"/>
          <w:color w:val="000000"/>
          <w:sz w:val="23"/>
          <w:szCs w:val="23"/>
        </w:rPr>
      </w:r>
      <w:r>
        <w:t xml:space="preserve">İlgili alan uzmanları hocalarla işlenmiş veri setlerinin paylaşılması; When2Meet üzerinden belirlenecek haftalık teknik koordinasyon toplantılarının sürdürülmesi.</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t xml:space="preserve">-</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rPr>
          <w:b/>
          <w:bCs/>
          <w:rFonts w:ascii="Times New Roman" w:hAnsi="Times New Roman" w:eastAsia="Times New Roman" w:cs="Times New Roman"/>
          <w:color w:val="000000"/>
          <w:sz w:val="23"/>
          <w:szCs w:val="23"/>
        </w:rPr>
        <w:t xml:space="preserve">Ekim Sonu:</w:t>
      </w:r>
      <w:r>
        <w:t xml:space="preserve"> </w:t>
        <w:rPr>
          <w:rFonts w:ascii="Times New Roman" w:hAnsi="Times New Roman" w:eastAsia="Times New Roman" w:cs="Times New Roman"/>
          <w:color w:val="000000"/>
          <w:sz w:val="23"/>
          <w:szCs w:val="23"/>
        </w:rPr>
      </w:r>
      <w:r>
        <w:t xml:space="preserve">Teknik, iletişim ve psikososyal çalışma gruplarının katılımıyla genişletilmiş Proje İlerleme Çalıştayı’nın gerçekleştirilmesi.</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t xml:space="preserve">-</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rPr>
          <w:b/>
          <w:bCs/>
          <w:rFonts w:ascii="Times New Roman" w:hAnsi="Times New Roman" w:eastAsia="Times New Roman" w:cs="Times New Roman"/>
          <w:color w:val="000000"/>
          <w:sz w:val="23"/>
          <w:szCs w:val="23"/>
        </w:rPr>
        <w:t xml:space="preserve">Kasım 2026:</w:t>
      </w:r>
      <w:r>
        <w:t xml:space="preserve"> </w:t>
        <w:rPr>
          <w:rFonts w:ascii="Times New Roman" w:hAnsi="Times New Roman" w:eastAsia="Times New Roman" w:cs="Times New Roman"/>
          <w:color w:val="000000"/>
          <w:sz w:val="23"/>
          <w:szCs w:val="23"/>
        </w:rPr>
      </w:r>
      <w:r>
        <w:t xml:space="preserve">Kademe-B yapısal hasar ve güçlendirme modelinin (Bayraklı, Bornova, Konak) kesinleştirilmesi; ekonomik CBA analizlerinin tamamlanması.</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t xml:space="preserve">-</w:t>
        <w:rPr>
          <w:rFonts w:ascii="Times New Roman" w:hAnsi="Times New Roman" w:eastAsia="Times New Roman" w:cs="Times New Roman"/>
          <w:color w:val="000000"/>
          <w:sz w:val="23"/>
          <w:szCs w:val="23"/>
        </w:rPr>
      </w:r>
      <w:r>
        <w:t xml:space="preserve"> </w:t>
        <w:rPr>
          <w:rFonts w:ascii="Times New Roman" w:hAnsi="Times New Roman" w:eastAsia="Times New Roman" w:cs="Times New Roman"/>
          <w:color w:val="000000"/>
          <w:sz w:val="23"/>
          <w:szCs w:val="23"/>
        </w:rPr>
      </w:r>
      <w:r>
        <w:rPr>
          <w:b/>
          <w:bCs/>
          <w:rFonts w:ascii="Times New Roman" w:hAnsi="Times New Roman" w:eastAsia="Times New Roman" w:cs="Times New Roman"/>
          <w:color w:val="000000"/>
          <w:sz w:val="23"/>
          <w:szCs w:val="23"/>
        </w:rPr>
        <w:t xml:space="preserve">Aralık 2026:</w:t>
      </w:r>
      <w:r>
        <w:t xml:space="preserve"> </w:t>
        <w:rPr>
          <w:rFonts w:ascii="Times New Roman" w:hAnsi="Times New Roman" w:eastAsia="Times New Roman" w:cs="Times New Roman"/>
          <w:color w:val="000000"/>
          <w:sz w:val="23"/>
          <w:szCs w:val="23"/>
        </w:rPr>
      </w:r>
      <w:r>
        <w:t xml:space="preserve">Nihai Bütünleşik D1 Raporunun (TR &amp; EN) ve Karar Verici Yönetici Sunumlarının tamamlanarak 31 Aralık 2026 tarihinde Dünya Bankası ve AFAD’a teslimi.</w:t>
        <w:rPr>
          <w:rFonts w:ascii="Times New Roman" w:hAnsi="Times New Roman" w:eastAsia="Times New Roman" w:cs="Times New Roman"/>
          <w:color w:val="000000"/>
          <w:sz w:val="23"/>
          <w:szCs w:val="23"/>
        </w:rPr>
      </w:r>
    </w:p>
    <w:p>
      <w:pPr>
        <w:pStyle w:val="BodyText"/>
        <w:spacing w:before="0" w:after="100" w:line="360" w:lineRule="auto"/>
        <w:jc w:val="both"/>
      </w:pPr>
      <w:r>
        <w:t xml:space="preserve">Bu rapor ve eki olan veri kütükleri, projenin açık, şeffaf, izlenebilir ve uluslararası standartlara tam uyumlu biçimde ilerlediğinin resmî kanıtıdır.</w:t>
        <w:rPr>
          <w:rFonts w:ascii="Times New Roman" w:hAnsi="Times New Roman" w:eastAsia="Times New Roman" w:cs="Times New Roman"/>
          <w:color w:val="000000"/>
          <w:sz w:val="23"/>
          <w:szCs w:val="23"/>
        </w:rPr>
      </w:r>
    </w:p>
    <w:bookmarkEnd w:id="2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imes New Roman" w:hAnsi="Times New Roman" w:eastAsia="Times New Roman" w:cs="Times New Roman"/>
      <w:sz w:val="56"/>
      <w:szCs w:val="56"/>
      <w:color w:val="000000"/>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ascii="Times New Roman" w:hAnsi="Times New Roman" w:eastAsia="Times New Roman" w:cs="Times New Roman"/>
      <w:spacing w:val="15"/>
      <w:sz w:val="28"/>
      <w:szCs w:val="28"/>
      <w:color w:val="00000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imes New Roman" w:hAnsi="Times New Roman" w:eastAsia="Times New Roman" w:cs="Times New Roman"/>
      <w:color w:val="000000"/>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imes New Roman" w:hAnsi="Times New Roman" w:eastAsia="Times New Roman" w:cs="Times New Roman"/>
      <w:color w:val="000000"/>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ascii="Times New Roman" w:hAnsi="Times New Roman" w:eastAsia="Times New Roman" w:cs="Times New Roman"/>
      <w:color w:val="000000"/>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ascii="Times New Roman" w:hAnsi="Times New Roman" w:eastAsia="Times New Roman" w:cs="Times New Roman"/>
      <w:i/>
      <w:iCs/>
      <w:color w:val="000000"/>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color w:val="000000"/>
      <w:rFonts w:ascii="Times New Roman" w:hAnsi="Times New Roman" w:eastAsia="Times New Roman" w:cs="Times New Roman"/>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7" Type="http://schemas.openxmlformats.org/officeDocument/2006/relationships/styles" Target="styles.xml"/><Relationship Id="rId6" Type="http://schemas.openxmlformats.org/officeDocument/2006/relationships/settings" Target="settings.xml"/><Relationship Id="rId5" Type="http://schemas.openxmlformats.org/officeDocument/2006/relationships/webSettings" Target="webSettings.xml"/><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footnotes" Target="footnotes.xml"/><Relationship Id="rId1" Type="http://schemas.openxmlformats.org/officeDocument/2006/relationships/comments" Target="comments.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2026-10-01T18:11:16Z</dcterms:created>
  <dcterms:modified xsi:type="dcterms:W3CDTF">2026-10-01T18:11:16Z</dcterms:modified>
</cp:coreProperties>
</file>

<file path=docProps/custom.xml><?xml version="1.0" encoding="utf-8"?>
<Properties xmlns="http://schemas.openxmlformats.org/officeDocument/2006/custom-properties" xmlns:vt="http://schemas.openxmlformats.org/officeDocument/2006/docPropsVTypes"/>
</file>